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D61F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F4833E" w:rsidR="004B553E" w:rsidRPr="0017531F" w:rsidRDefault="008704E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558CA0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07AC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07AC5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1B15D8" w:rsidR="004B553E" w:rsidRPr="0017531F" w:rsidRDefault="008704E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čitanja i razvoj čitateljskih kompetencija djece i mladih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4103EC7" w:rsidR="004B553E" w:rsidRPr="0017531F" w:rsidRDefault="008704E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E88BF99" w:rsidR="004B553E" w:rsidRPr="0017531F" w:rsidRDefault="002252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252C9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Dvopredmetni prijediplomski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264F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CD9E2F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82FE57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A5B315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15A467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053E14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080B9AF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5E107E" w:rsidR="00453362" w:rsidRPr="0017531F" w:rsidRDefault="001D30F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6BE200" w:rsidR="00453362" w:rsidRPr="0017531F" w:rsidRDefault="001D30F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68388E1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6312045" w:rsidR="00453362" w:rsidRPr="0017531F" w:rsidRDefault="001D30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od 10 do 12, SK-232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F8F326" w:rsidR="00453362" w:rsidRPr="0017531F" w:rsidRDefault="001D30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4C1728A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907AC5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 w:rsidR="00907AC5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D30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EDF16BB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907AC5"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6F13E9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907AC5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D30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2E2052D" w:rsidR="00453362" w:rsidRPr="0017531F" w:rsidRDefault="001D30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FB1821C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D38E0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2CA5D30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kkuvac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DA3CD84" w:rsidR="00453362" w:rsidRPr="0017531F" w:rsidRDefault="00907AC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="003D38E0">
              <w:rPr>
                <w:rFonts w:ascii="Merriweather" w:hAnsi="Merriweather" w:cs="Times New Roman"/>
                <w:sz w:val="16"/>
                <w:szCs w:val="16"/>
              </w:rPr>
              <w:t>akon predavanja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D55441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C3F6B2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F4F3E2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B2885D7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4CA36006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nabrojati vrste čitanja i tipove čitatelja</w:t>
            </w:r>
          </w:p>
          <w:p w14:paraId="32A794A1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prepoznavati čitateljske tipove u praksi</w:t>
            </w:r>
          </w:p>
          <w:p w14:paraId="61FDC525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preporučiti knjigu djetetu ili adolescentu u skladu s trenutkom njegovog individualnog estetsko-literarnog razvoja</w:t>
            </w:r>
          </w:p>
          <w:p w14:paraId="5F81026B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voditi radionicu književne animacije djece i mladih</w:t>
            </w:r>
          </w:p>
          <w:p w14:paraId="13E2A08B" w14:textId="7346A4E0" w:rsidR="00310F9A" w:rsidRPr="0017531F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 povezati teorije o čitanju i čitatelju i praktični rad s mladim čitateljima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429893B" w:rsidR="00310F9A" w:rsidRPr="0017531F" w:rsidRDefault="0088660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Osposobljenost za vođenje radionice književne animacije djece i mladih kao dio kompetencije za rad u ustanovama za odgoj i obrazovanje.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0859C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5C56D9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466DA0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533559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716962C" w:rsidR="00FC2198" w:rsidRPr="0017531F" w:rsidRDefault="008866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i/>
                <w:sz w:val="16"/>
                <w:szCs w:val="16"/>
              </w:rPr>
              <w:t>Uvjet je ispuniti sve dobivene zadatke najkasnije sedam dana uoči izlaska na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8ECE0D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3D143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D87DC0" w14:textId="3708F612" w:rsidR="00A7110D" w:rsidRDefault="00A71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E719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5E719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  <w:p w14:paraId="7FD57147" w14:textId="1A0B559D" w:rsidR="00FC2198" w:rsidRDefault="005E7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88660E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88660E">
              <w:rPr>
                <w:rFonts w:ascii="Merriweather" w:hAnsi="Merriweather" w:cs="Times New Roman"/>
                <w:sz w:val="16"/>
                <w:szCs w:val="16"/>
              </w:rPr>
              <w:t>. u 1</w:t>
            </w:r>
            <w:r w:rsidR="00A7110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88660E"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  <w:p w14:paraId="30038B69" w14:textId="61392FEA" w:rsidR="0088660E" w:rsidRPr="0017531F" w:rsidRDefault="008866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36825CF" w14:textId="1677A0A4" w:rsidR="00FC2198" w:rsidRDefault="00091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9. 9. 202</w:t>
            </w:r>
            <w:r w:rsidR="005E719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  <w:p w14:paraId="346823C5" w14:textId="558691E1" w:rsidR="000912E7" w:rsidRPr="0017531F" w:rsidRDefault="00091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23. 9. 202</w:t>
            </w:r>
            <w:r w:rsidR="005E719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023C6E" w14:textId="77777777" w:rsidR="00DC3969" w:rsidRPr="00DC3969" w:rsidRDefault="00DC3969" w:rsidP="00DC39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uvodi studente u istraživanja čitanja i razvoja čitateljskih kompetencija koji se tijekom 20. st. počeo spoznavati kao proces neodvojiv od razvoja cjelokupne ličnosti pojedinca. Nove spoznaje o psihološkim i društvenim činiteljima koji oblikuju čitatelja i njegova očekivanja izvršile su utjecaj i na dio književne teorije i kritike koji se bavi čitateljevim razumijevanjem književnog teksta. H. R. </w:t>
            </w:r>
            <w:proofErr w:type="spellStart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Jauss</w:t>
            </w:r>
            <w:proofErr w:type="spellEnd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W. </w:t>
            </w:r>
            <w:proofErr w:type="spellStart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Iser</w:t>
            </w:r>
            <w:proofErr w:type="spellEnd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razvijaju u SAD-u književnoteoretsku školu poznatu pod nazivom teorija recepcije ili teorija čitateljskog odgovora. Teorija recepcije posredno je utjecala i na pristup djetetu čitatelju. Vodeći se njezinim spoznajama, studenti će </w:t>
            </w:r>
            <w:proofErr w:type="spellStart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doboti</w:t>
            </w:r>
            <w:proofErr w:type="spellEnd"/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uvid u dijete-čitatelja, njegove objektivne mogućnosti doživljaja književnog teksta i očekivanja s obzirom na životno i čitateljsko iskustvo koje ima u pojedinim fazama svojeg literarno-estetskog razvoja u skladu s kojima se sadržaje za čitanje, bilo književne ili neknjiževne.</w:t>
            </w:r>
          </w:p>
          <w:p w14:paraId="232A0C09" w14:textId="354AF4FC" w:rsidR="00FC2198" w:rsidRPr="0017531F" w:rsidRDefault="00DC3969" w:rsidP="00DC39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Razvoju čitateljske vještine pristupa se interdisciplinarno, sa stajališta pedagogije, psihologije, teorije književnosti, lingvistike, kulture, itd. Studenti će se upoznati s programima poticaja čitanja Gradske knjižnice u Zadru i po sudjelovati u njima.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CA7AD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1. Suvremene definicije čitanja. Čitanje kao predmet istraživanja humanističkih disciplina (psihologije, pedagogije, kognitivne lingvistike).</w:t>
            </w:r>
          </w:p>
          <w:p w14:paraId="15D76B4A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2. Čitanje i čitatelji u svjetlu književnih teorija 20. st. Nova kritika (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close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reading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). Fenomenološka hermeneutika (Sartre). Estetika recepcije (W.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Iser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, H. R.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Jauss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).</w:t>
            </w:r>
          </w:p>
          <w:p w14:paraId="043BBFFE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3. Interpretativna zajednica (S.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Fish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) Čitanje u međukulturnom položaju.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Reader-Response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Theory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(teorija o učinku čitanja – S.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Fish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U. Eco)</w:t>
            </w:r>
          </w:p>
          <w:p w14:paraId="0341190B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4. Čitanje i razumijevanje.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Barthesov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hermeneutički kod. Čitateljska predodžba o tekstu. Realizacija ili konkretizacija umjetničkog djela (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Ingaarden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i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Iser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).</w:t>
            </w:r>
          </w:p>
          <w:p w14:paraId="736A5D1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Aktualizacija teksta.</w:t>
            </w:r>
          </w:p>
          <w:p w14:paraId="528207A2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5. Čitateljske mogućnosti konkretiziranja književnog teksta kao umjetničke cjeline. Fenomenološka estetika (R.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Ingaarden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). Pojam implicitnog čitatelja – prema implicitnom autoru (Wayne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Booth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)</w:t>
            </w:r>
          </w:p>
          <w:p w14:paraId="616BBF52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6.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Izvaknjiževno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i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unutarknjiževno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iskustvo – prvi uvjet čitanja. Čitateljeva očekivanja s obzirom na žanr (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međutekstualno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iskustvo).</w:t>
            </w:r>
          </w:p>
          <w:p w14:paraId="7D97951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7. Vrste čitanja i tipologija čitatelja – različiti pristupi djetetu - čitatelju. Razvoj čitanja prema Charlotte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Bühler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i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Susanne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Engelmann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Struwwelpetrovo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razdoblje, bajkovito razdoblje,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Robinzonovo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razdoblje, herojsko razdoblje, razdoblje lirike i romana.</w:t>
            </w:r>
          </w:p>
          <w:p w14:paraId="3B3F673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8. Elisabeth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Schliebe-Lippert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Presvjesni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estetski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pradoživljaji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 Razdoblje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izvanestetskog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shvaćanja. Razdoblje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literarnoestetskog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reagiranja i izbora.</w:t>
            </w:r>
          </w:p>
          <w:p w14:paraId="0A66F34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9. Pet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Giehrlovih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faza literarno-estetskog razvoja. Vrste čitanja (Hans E.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Giehrl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): informacijsko, evazivno, kognitivno i literarno. Literarno i neliterarno čitanje. Pragmatično i literarno-estetsko čitanje i njihovi stupnjevi.</w:t>
            </w:r>
          </w:p>
          <w:p w14:paraId="2A8EFBC0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10. Tipovi djece čitatelja prema Hansu E. </w:t>
            </w:r>
            <w:proofErr w:type="spellStart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Giehrlu</w:t>
            </w:r>
            <w:proofErr w:type="spellEnd"/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(Mladi čitatelj, 1968.). Funkcionalno-pragmatički čitatelj. Emocionalno-fantastički čitatelj. Racionalno-intelektualni čitatelj. Literarni čitatelj. Čitanje po etapama razvoja.</w:t>
            </w:r>
          </w:p>
          <w:p w14:paraId="4A5CC73F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11. Jednostavni prozni oblici kao poticaj razvoja dječjih čitateljskih kompetencija. Važnost pričanja i čitanja bajki.</w:t>
            </w:r>
          </w:p>
          <w:p w14:paraId="6454953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12. Čitanje i obrazovanje. Mijenjanje interesa za pojedine književne vrste prema dobi.</w:t>
            </w:r>
          </w:p>
          <w:p w14:paraId="1BECB32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13. Neknjiževni tekstovi u razvoju čitateljskih kompetencija. Metodički postupci u čitanju neknjiževnih tekstova.</w:t>
            </w:r>
          </w:p>
          <w:p w14:paraId="62A188AD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14. Dijete – čitatelj i stvaratelj literarnog teksta.</w:t>
            </w:r>
          </w:p>
          <w:p w14:paraId="6A0546D0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Čitanje i kreativnost.</w:t>
            </w:r>
          </w:p>
          <w:p w14:paraId="677A7DF7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15. Analiza studentskih izvješća o sudjelovanju u književnoj animaciji djece i mladih, rezimiranje sadržaja kolegija, evaluacija</w:t>
            </w:r>
          </w:p>
          <w:p w14:paraId="613F55DA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55CD8654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Seminari – NAPOMENA</w:t>
            </w:r>
          </w:p>
          <w:p w14:paraId="6E3A408E" w14:textId="09675FC5" w:rsidR="00FC219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Studenti će izabrati tekst na temelju kojega će samostalno kreirati i realizirati radionicu čitateljske animacije s ostalim kolegama. Ovisno o broju studenata, tjedne radionice će održavati jedan ili dvoje studenata.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Uspješne radionice izvest će se po izabranim školama Zadarske županije</w:t>
            </w:r>
            <w:r w:rsidR="001302D2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što će se studentima dodatno bodovati u sklopu završne ocjene ispita.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FC49200" w14:textId="05110493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Grosman</w:t>
            </w:r>
            <w:proofErr w:type="spellEnd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, Meta, U obranu čitanja: čitatelji i književnost u 21. stoljeću, Zagreb, 2010.</w:t>
            </w:r>
          </w:p>
          <w:p w14:paraId="73F83A40" w14:textId="78E94162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</w:t>
            </w:r>
            <w:proofErr w:type="spellStart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, Demon teorije, AGM, Zagreb, 2007. Poglavlje: Čitatelj, str. 161.-192.</w:t>
            </w:r>
          </w:p>
          <w:p w14:paraId="6454CECC" w14:textId="277E3F78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Kordigel</w:t>
            </w:r>
            <w:proofErr w:type="spellEnd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Metka, Razvoj čitanja, vrste čitanja i tipologija čitalaca, I. dio, Umjetnost i dijete, 2–3/1991, Zagreb, str. 101–123. </w:t>
            </w:r>
          </w:p>
          <w:p w14:paraId="0B89B5BE" w14:textId="248E604C" w:rsidR="00FC2198" w:rsidRPr="0017531F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Kordigel</w:t>
            </w:r>
            <w:proofErr w:type="spellEnd"/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, Metka, Razvoj čitanja, vrste čitanja i tipologija čitalaca, II. dio, Umjetnost i dijete, 4/1991, Zagreb, str. 175–193.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E07C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Škopljanac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Lovro. Književnost kao prisjećanje: Što pamte čitatelji. Naklada Ljevak, Zagreb, 2014. </w:t>
            </w:r>
          </w:p>
          <w:p w14:paraId="570ED09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Visinko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Karol. Čitanje, poučavanje i učenje. Školska knjiga, Zagreb, 2014.</w:t>
            </w:r>
          </w:p>
          <w:p w14:paraId="6E646F7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Pšihistal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Ružica, O književnosti kroz dimenziju čitanja/hranjenja, u: Čitanje za školu i život. IV. Simpozij učitelja i nastavnika hrvatskog jezika. Zbornik radova.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Mićanović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Miroslav) Agencija za odgoj i obrazovanje, Zagreb, 2013., na: http://www.azoo.hr/images/izdanja/citanje/06.html  </w:t>
            </w:r>
          </w:p>
          <w:p w14:paraId="1E142C4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Eco, Umberto, Model čitatelja, u: Republika : mjesečnik za književnost, umjetnost i javni život, God.44 (1988), 9/10,, str. 92-105</w:t>
            </w:r>
          </w:p>
          <w:p w14:paraId="06F44F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Bruno Bettelheim, Smisao i značenje bajki, Roditeljska biblioteka, Rijeka, 2000.</w:t>
            </w:r>
          </w:p>
          <w:p w14:paraId="65941CAF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Peti-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Stantić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Anita –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Stantić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Mirta, Užitak čitanja, intelektualna razbibriga i/ili intelektualna potreba, u: Čitanje – obaveza ili užitak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. R. Javor) Knjižnice grada Zagreba, Zagreb, 2009.</w:t>
            </w:r>
          </w:p>
          <w:p w14:paraId="7E1D573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A8AE0E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Jonathan, Književna teorija. Vrlo kratak uvod, Zagreb, 2001.</w:t>
            </w:r>
          </w:p>
          <w:p w14:paraId="502A22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3E92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Manguel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Alberto, Povijest čitanja, Zagreb, 2001.</w:t>
            </w:r>
          </w:p>
          <w:p w14:paraId="28C4419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C149E77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Kolić-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Vehovec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Svjetlana, Kognitivni i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metakognitivni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aspekti čitanja, u: Čitanje za školu i život. IV. Simpozij učitelja i nastavnika hrvatskog jezika. Zbornik radova.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Mićanović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Miroslav) Agencija za odgoj i obrazovanje, Zagreb, 2013., na:  http://www.azoo.hr/images/izdanja/citanje/04.html </w:t>
            </w:r>
          </w:p>
          <w:p w14:paraId="0E0FEA97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Beker, Miroslav, Suvremene književne teorije, Matica hrvatska, 1999. Poglavlja: </w:t>
            </w:r>
          </w:p>
          <w:p w14:paraId="13A74E8B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-Estetika recepcije – Hans Robert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Jauss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Povijest književnosti kao izazov znanosti o književnosti, str. 281-301. - Wolfgang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Iser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Čitateljeva uloga u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Fieldingovu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Josephu Andrewsu, str. 302.-317.</w:t>
            </w:r>
          </w:p>
          <w:p w14:paraId="147CDA0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Iser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Wolfgang,  Proces čitanja. Jedan fenomenološki pristup, u: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Zdenko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Nova čitanja: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poststrukturalistička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čitanka, Sarajevo, 2003.</w:t>
            </w:r>
          </w:p>
          <w:p w14:paraId="14C411F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Stanley F.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Fish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Objašnjavajući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Variorum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318.-329.</w:t>
            </w:r>
          </w:p>
          <w:p w14:paraId="40F2BE2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Stričević, Ivanka, Čitanje u kontekstu školskih i narodnih knjižnica: uloga knjižnica u poticanju funkcionalnog čitanja i čitanja iz užitka, Čitanje – obaveza ili užitak, Zagreb, 2009, str. 41–49. </w:t>
            </w:r>
          </w:p>
          <w:p w14:paraId="3B767EB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Stjepan. Pregled hrvatske dječje književnosti. Zagreb, 2006.</w:t>
            </w:r>
          </w:p>
          <w:p w14:paraId="4BE81F6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Kako razvijati kulturu čitanja: zbornik radova sa savjetovanja Kako razvijati kulturu čitanja održanog u Zagrebu 28. travnja 1998. / priredila Ranka Javor. Zagreb : Knjižnice grada Zagreba, 1999.</w:t>
            </w:r>
          </w:p>
          <w:p w14:paraId="230A767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Tkalec, Gordana, Primjenjivost teorije recepcije na medij interneta,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2/2010, Rijeka, str. 69–81.</w:t>
            </w:r>
          </w:p>
          <w:p w14:paraId="63703D60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Jadranka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Nemeth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-Jajić, Metodički aspekti čitanja neknjiževnih tekstova u nastavi hrvatskoga jezika, http://www.azoo.hr/images/izdanja/citanje/11.html </w:t>
            </w:r>
          </w:p>
          <w:p w14:paraId="7331E2B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BD43A0F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Kuvač-Levačić, Kornelija, Razvoj i vrste čitanja, tipologija čitatelja s obzirom na čitanje „neknjiževnih“ tekstova, u: Čitanje za školu i život. IV. Simpozij učitelja i nastavnika hrvatskog jezika. Zbornik radova.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Mićanović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Miroslav) Agencija za odgoj i obrazovanje, Zagreb, 2013.  http://www.azoo.hr/images/izdanja/citanje/03.html</w:t>
            </w:r>
          </w:p>
          <w:p w14:paraId="77C443B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669D6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Kuvač-Levačić, Kornelija, Prilog istraživanju literarnog stvaralaštva učenika osnovnih škola Zadra i Zadarske županije. U: Dijete i estetski izričaji. Zbornik radova s Međunarodnoga znanstvenoga skupa Dijete i estetski izričaji održanoga u Zadru 13. i 14. svibnja 2011. /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Bacalja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Robert,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Ivon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Katarina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.). Zadar : Sveučilište u Zadru, 2014. 161-184</w:t>
            </w:r>
          </w:p>
          <w:p w14:paraId="5EB1045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00062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Kuvač-Levačić, Kornelija, Modeli poticanja kreativnosti učenika u aktualnim osnovnoškolskim udžbenicima hrvatskog jezika i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književnosti,u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MEDNARODNA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konferenca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EDUvision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(2013 ; Ljubljana)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Sodobni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pristopi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poučevanja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prihajajočih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generacij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Orel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Mojca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- Ljubljana : El. knjiga. -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Polhov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Gradec , 2013. 296-305 (ISBN: 978-961-93189-8-0). http://http://eduvision.si/Content/Docs/Zbornik%20prispevkov%20EDUvision%202013_splet.pdf </w:t>
            </w:r>
          </w:p>
          <w:p w14:paraId="43F8AE6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47940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Andrijana Kos-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Lajtman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Recepcija autobiografske hrvatske dječje književnosti kod čitatelja starije osnovnoškolske dobi, na: 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https://bib.irb.hr/datoteka/525090.kos_lajtman_autobiografski_diskurs_djecje_knjizevnosti.pdf </w:t>
            </w:r>
          </w:p>
          <w:p w14:paraId="730614D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B59C56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Ljiljana Marks, O bajci nekoć i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danas,u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: Izazov tradicijske kulture: Svečani zbornik za Zoricu Vitez, Zagreb, 2009.</w:t>
            </w:r>
          </w:p>
          <w:p w14:paraId="4DF7103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358A89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Jurdana, Vjekoslava,  Lektira u 6. i 8. razredu osnovne škole (Istraživanje čitalačkih stavova i interesa učenika), u: Metodika, Vol. 6, br. 2., Učiteljski fakultet, Zagreb, 2005.</w:t>
            </w:r>
          </w:p>
          <w:p w14:paraId="131075FA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8AA0E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Stokmans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Mia, J. W. 1999. „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Reading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attitude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its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effect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leisure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time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reading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“.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Poetics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26, http://uhl2332k28abuzarman.wikispaces.com/file/view/Reading+attitude+and+its+effect+on+leisure+time+reading.pdf </w:t>
            </w:r>
          </w:p>
          <w:p w14:paraId="564AC642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A4A8D2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Durand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Gilbert, Antropološke strukture imaginarnog, Zagreb, 1991.</w:t>
            </w:r>
          </w:p>
          <w:p w14:paraId="00ED47C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E73559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Tomašević, Nives, Istraživanje stajališta o čitanju i njihov utjecaj na nakladništvo,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Libellarium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1–2, 2008, str. 221–242.</w:t>
            </w:r>
          </w:p>
          <w:p w14:paraId="25F6569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64101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Laszlo, Marija, Informacijsko čitanje u nastavi jezika i književnosti, u: Čitanje za školu i život. IV. Simpozij učitelja i nastavnika hrvatskog jezika. Zbornik radova. (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Mićanović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Miroslav) Agencija za odgoj i obrazovanje, Zagreb, 2013., na:  http://www.azoo.hr/images/izdanja/citanje/07.html  </w:t>
            </w:r>
          </w:p>
          <w:p w14:paraId="77C9496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Stevanović, Marko.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Kreatologija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. Znanost o stvaralaštvu. Vrtić-škola-fakultet. Rijeka, 2000.</w:t>
            </w:r>
          </w:p>
          <w:p w14:paraId="63D07860" w14:textId="001117BC" w:rsidR="00FC2198" w:rsidRPr="0017531F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Zimmermann, Susan,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Chryse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Hutchins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7 ključeva čitanja s razumijevanjem : kako pomoći djeci da čitaju i razumiju pročitano. Ostvarenje, </w:t>
            </w:r>
            <w:proofErr w:type="spellStart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Buševac</w:t>
            </w:r>
            <w:proofErr w:type="spellEnd"/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, 2009.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BE23B3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1F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E2AA91A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1F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39D93F" w:rsidR="00FC2198" w:rsidRPr="0017531F" w:rsidRDefault="00E81F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1F86">
              <w:rPr>
                <w:rFonts w:ascii="Merriweather" w:eastAsia="MS Gothic" w:hAnsi="Merriweather" w:cs="Times New Roman"/>
                <w:sz w:val="16"/>
                <w:szCs w:val="16"/>
              </w:rPr>
              <w:t>50% usmeni ispit, 50% praktični rad (literarna radionica)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FAF1" w14:textId="77777777" w:rsidR="002A5BA2" w:rsidRDefault="002A5BA2" w:rsidP="009947BA">
      <w:pPr>
        <w:spacing w:before="0" w:after="0"/>
      </w:pPr>
      <w:r>
        <w:separator/>
      </w:r>
    </w:p>
  </w:endnote>
  <w:endnote w:type="continuationSeparator" w:id="0">
    <w:p w14:paraId="592820A7" w14:textId="77777777" w:rsidR="002A5BA2" w:rsidRDefault="002A5BA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7F3A" w14:textId="77777777" w:rsidR="002A5BA2" w:rsidRDefault="002A5BA2" w:rsidP="009947BA">
      <w:pPr>
        <w:spacing w:before="0" w:after="0"/>
      </w:pPr>
      <w:r>
        <w:separator/>
      </w:r>
    </w:p>
  </w:footnote>
  <w:footnote w:type="continuationSeparator" w:id="0">
    <w:p w14:paraId="4D1B4896" w14:textId="77777777" w:rsidR="002A5BA2" w:rsidRDefault="002A5BA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12E7"/>
    <w:rsid w:val="000C0578"/>
    <w:rsid w:val="000D61F1"/>
    <w:rsid w:val="0010332B"/>
    <w:rsid w:val="001302D2"/>
    <w:rsid w:val="001443A2"/>
    <w:rsid w:val="00150B32"/>
    <w:rsid w:val="0017531F"/>
    <w:rsid w:val="00197510"/>
    <w:rsid w:val="001C7C51"/>
    <w:rsid w:val="001D30F4"/>
    <w:rsid w:val="001F42DD"/>
    <w:rsid w:val="002252C9"/>
    <w:rsid w:val="00226462"/>
    <w:rsid w:val="0022722C"/>
    <w:rsid w:val="002600CC"/>
    <w:rsid w:val="00283668"/>
    <w:rsid w:val="0028545A"/>
    <w:rsid w:val="002A5BA2"/>
    <w:rsid w:val="002E1CE6"/>
    <w:rsid w:val="002F2D22"/>
    <w:rsid w:val="00310F9A"/>
    <w:rsid w:val="00326091"/>
    <w:rsid w:val="00357643"/>
    <w:rsid w:val="00371634"/>
    <w:rsid w:val="00386E9C"/>
    <w:rsid w:val="00393964"/>
    <w:rsid w:val="003D38E0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1C3C"/>
    <w:rsid w:val="005A077B"/>
    <w:rsid w:val="005A5AF8"/>
    <w:rsid w:val="005E1668"/>
    <w:rsid w:val="005E5F80"/>
    <w:rsid w:val="005E7198"/>
    <w:rsid w:val="005F6E0B"/>
    <w:rsid w:val="0062328F"/>
    <w:rsid w:val="00684BBC"/>
    <w:rsid w:val="006927E9"/>
    <w:rsid w:val="006B4920"/>
    <w:rsid w:val="006F13E9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04E1"/>
    <w:rsid w:val="00874D5D"/>
    <w:rsid w:val="0088660E"/>
    <w:rsid w:val="00891C60"/>
    <w:rsid w:val="008942F0"/>
    <w:rsid w:val="008B1823"/>
    <w:rsid w:val="008B3B10"/>
    <w:rsid w:val="008D45DB"/>
    <w:rsid w:val="0090214F"/>
    <w:rsid w:val="00907AC5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7110D"/>
    <w:rsid w:val="00A9132B"/>
    <w:rsid w:val="00AA1A5A"/>
    <w:rsid w:val="00AD23FB"/>
    <w:rsid w:val="00AE019B"/>
    <w:rsid w:val="00B1220B"/>
    <w:rsid w:val="00B71A57"/>
    <w:rsid w:val="00B7307A"/>
    <w:rsid w:val="00C02454"/>
    <w:rsid w:val="00C3477B"/>
    <w:rsid w:val="00C85956"/>
    <w:rsid w:val="00C9733D"/>
    <w:rsid w:val="00CA3783"/>
    <w:rsid w:val="00CA5908"/>
    <w:rsid w:val="00CB23F4"/>
    <w:rsid w:val="00D136E4"/>
    <w:rsid w:val="00D5334D"/>
    <w:rsid w:val="00D5523D"/>
    <w:rsid w:val="00D944DF"/>
    <w:rsid w:val="00DC3969"/>
    <w:rsid w:val="00DD110C"/>
    <w:rsid w:val="00DE6D53"/>
    <w:rsid w:val="00E06E39"/>
    <w:rsid w:val="00E07D73"/>
    <w:rsid w:val="00E17D18"/>
    <w:rsid w:val="00E2769E"/>
    <w:rsid w:val="00E30E67"/>
    <w:rsid w:val="00E81F86"/>
    <w:rsid w:val="00EB5A72"/>
    <w:rsid w:val="00EF141F"/>
    <w:rsid w:val="00F02A8F"/>
    <w:rsid w:val="00F22855"/>
    <w:rsid w:val="00F22D5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3</cp:revision>
  <cp:lastPrinted>2021-02-12T11:27:00Z</cp:lastPrinted>
  <dcterms:created xsi:type="dcterms:W3CDTF">2025-09-18T13:52:00Z</dcterms:created>
  <dcterms:modified xsi:type="dcterms:W3CDTF">2025-09-18T13:53:00Z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