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4B5F6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9443AE5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83F342A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16130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1613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1C3743" w:rsidR="00090757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31E0508" w:rsidR="004B553E" w:rsidRPr="0017531F" w:rsidRDefault="0009075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ABCAD5A" w:rsidR="004B553E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F16130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ddiplomski dvopredmetni studij </w:t>
            </w:r>
            <w:r w:rsidR="00F16130"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rvatskoga jezika i knji</w:t>
            </w:r>
            <w:r w:rsidR="00F16130">
              <w:rPr>
                <w:rFonts w:ascii="Merriweather" w:hAnsi="Merriweather" w:cs="Times New Roman"/>
                <w:b/>
                <w:sz w:val="18"/>
                <w:szCs w:val="18"/>
              </w:rPr>
              <w:t>ž</w:t>
            </w:r>
            <w:r w:rsidRPr="00090757">
              <w:rPr>
                <w:rFonts w:ascii="Merriweather" w:hAnsi="Merriweather" w:cs="Times New Roman"/>
                <w:b/>
                <w:sz w:val="18"/>
                <w:szCs w:val="18"/>
              </w:rPr>
              <w:t>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79BE477" w:rsidR="004B553E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1613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A4C3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88DFF66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1DA1558" w:rsidR="004B553E" w:rsidRPr="0017531F" w:rsidRDefault="000A4C3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2F9BF0ED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A4C3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B0203EE" w:rsidR="00393964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A4C3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D28AADA" w:rsidR="00393964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7C1353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7DB7242" w:rsidR="00453362" w:rsidRPr="0017531F" w:rsidRDefault="0009075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8BB3A78" w:rsidR="00453362" w:rsidRPr="0017531F" w:rsidRDefault="0009075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9981BBF" w:rsidR="00453362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71FE280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241, ponedjeljkom od 14-15.30 (pred.), 15.</w:t>
            </w:r>
            <w:r w:rsidR="0083330F">
              <w:rPr>
                <w:rFonts w:ascii="Merriweather" w:hAnsi="Merriweather" w:cs="Times New Roman"/>
                <w:sz w:val="16"/>
                <w:szCs w:val="16"/>
              </w:rPr>
              <w:t>30</w:t>
            </w:r>
            <w:r>
              <w:rPr>
                <w:rFonts w:ascii="Merriweather" w:hAnsi="Merriweather" w:cs="Times New Roman"/>
                <w:sz w:val="16"/>
                <w:szCs w:val="16"/>
              </w:rPr>
              <w:t>-16.15 (sem.)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B53363A" w:rsidR="00453362" w:rsidRPr="0017531F" w:rsidRDefault="000907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1D5FA5E" w:rsidR="00453362" w:rsidRPr="0017531F" w:rsidRDefault="00D24A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96B8B8" w:rsidR="00453362" w:rsidRPr="0017531F" w:rsidRDefault="00D24AB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F0E71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EC3C81A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D5D0632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DB3E26">
              <w:rPr>
                <w:rFonts w:ascii="Merriweather" w:hAnsi="Merriweather" w:cs="Times New Roman"/>
                <w:sz w:val="16"/>
                <w:szCs w:val="16"/>
              </w:rPr>
              <w:t>kuvac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691FB79" w:rsidR="00453362" w:rsidRPr="0017531F" w:rsidRDefault="004B5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 od 10 do 12 u uredu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0842E3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8B70885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4B5F6E">
              <w:rPr>
                <w:rFonts w:ascii="Merriweather" w:hAnsi="Merriweather" w:cs="Times New Roman"/>
                <w:sz w:val="16"/>
                <w:szCs w:val="16"/>
              </w:rPr>
              <w:t>Laura Ivić, demonstratorica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BF7DBD0" w:rsidR="00453362" w:rsidRPr="0017531F" w:rsidRDefault="004B5F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B5F6E">
              <w:rPr>
                <w:rFonts w:ascii="Merriweather" w:hAnsi="Merriweather" w:cs="Times New Roman"/>
                <w:sz w:val="16"/>
                <w:szCs w:val="16"/>
              </w:rPr>
              <w:t>lauraivic2@gmail.com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2437B5ED" w:rsidR="00453362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FD94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5D993C8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C268EC8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</w:t>
            </w:r>
            <w:bookmarkStart w:id="0" w:name="_GoBack"/>
            <w:bookmarkEnd w:id="0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320B15E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18410CF6" w14:textId="0D7F00D4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129AFA7C" w14:textId="6DE2C18F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5E882B9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i interpretirati njihovu funkciju na osnovnoj razini (povezati stilsku i semantičku razinu teksta) </w:t>
            </w:r>
          </w:p>
          <w:p w14:paraId="28FDBADE" w14:textId="24943BC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stihološku analizu teksta (prepoznati vrstu stiha, elemente organizacije ritma) </w:t>
            </w:r>
          </w:p>
          <w:p w14:paraId="28F69D28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naratološku analizu (prepoznati pripovjedača i fokalizaciju prema Genettovoj klasifikaciji, prepoznati pripovjedne tehnike, objasniti njihovu funkciju u tekstu)  </w:t>
            </w:r>
          </w:p>
          <w:p w14:paraId="03BC645E" w14:textId="4D770E96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>nabrojati stilske formacije (književnopovijesna razdoblja, epohe, pravce i smjerove) u njihovom kronološkom slijedu kako su se razvijale u</w:t>
            </w:r>
            <w:r w:rsidRPr="00090757">
              <w:t xml:space="preserve"> 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književnostima zapadnoga civilizacijskoga kruga </w:t>
            </w:r>
          </w:p>
          <w:p w14:paraId="6D63214B" w14:textId="77777777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F012E77" w14:textId="608D2129" w:rsidR="00090757" w:rsidRPr="00090757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color w:val="FF0000"/>
                <w:sz w:val="16"/>
                <w:szCs w:val="16"/>
              </w:rPr>
              <w:tab/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 xml:space="preserve">objasniti uzroke nemogućnosti strogog određivanja početka i završetka stilskih formacija (problemi povijesne periodizacije)  </w:t>
            </w:r>
          </w:p>
          <w:p w14:paraId="0A7984D8" w14:textId="77777777" w:rsidR="00E87402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090757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</w:t>
            </w:r>
          </w:p>
          <w:p w14:paraId="13E2A08B" w14:textId="7E407947" w:rsidR="00310F9A" w:rsidRPr="0017531F" w:rsidRDefault="00090757" w:rsidP="000907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- usmeno predstaviti rezultate jednostavnih stilskih, versifikacijskih, naratoloških analiza književnih tekstova  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2E56B43" w:rsidR="00310F9A" w:rsidRPr="0017531F" w:rsidRDefault="000907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90757">
              <w:rPr>
                <w:rFonts w:ascii="Merriweather" w:hAnsi="Merriweather" w:cs="Times New Roman"/>
                <w:sz w:val="16"/>
                <w:szCs w:val="16"/>
              </w:rPr>
              <w:t>Ovladavanje književnoteorijskim pojmovljem i usvajanje osnovnih metodologija književnoznanstvenoga pristupa tekstovima. Razvoj  viših stupnjeva kompetencije literarnoestetskoga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34A638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68B6B3F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6203481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4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1C00CC5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CA59FF8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B2F938B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49004BFE" w:rsidR="00FC2198" w:rsidRPr="0017531F" w:rsidRDefault="000A4C3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7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090757">
              <w:t xml:space="preserve"> </w:t>
            </w:r>
            <w:r w:rsidR="00090757" w:rsidRPr="00E87402">
              <w:rPr>
                <w:rFonts w:ascii="Merriweather" w:hAnsi="Merriweather" w:cs="Times New Roman"/>
                <w:sz w:val="16"/>
                <w:szCs w:val="16"/>
              </w:rPr>
              <w:t>Oba položena kolokvija zamjenjuju pismeni ispit.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3A29CF9A" w14:textId="77777777" w:rsidR="00FC2198" w:rsidRDefault="005669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>Nazočnost na predavanjima i seminarima min. 70%</w:t>
            </w:r>
            <w:r w:rsidR="00E87402">
              <w:rPr>
                <w:rFonts w:ascii="Merriweather" w:hAnsi="Merriweather" w:cs="Times New Roman"/>
                <w:i/>
                <w:sz w:val="16"/>
                <w:szCs w:val="16"/>
              </w:rPr>
              <w:t>, izlaganje seminarske teme</w:t>
            </w:r>
            <w:r w:rsidRPr="005669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</w:p>
          <w:p w14:paraId="61A5A804" w14:textId="55ACBE83" w:rsidR="008E76D3" w:rsidRPr="0017531F" w:rsidRDefault="008E76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i/>
                <w:sz w:val="16"/>
                <w:szCs w:val="16"/>
              </w:rPr>
              <w:t>Studenti koji polože oba kolokvija (iznad 50%) oslobađaju se pismenog ispita.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C87F88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2D62B7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8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EDCFD83" w14:textId="77777777" w:rsidR="00A13832" w:rsidRPr="001A22CC" w:rsidRDefault="00A13832" w:rsidP="00A1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A22CC">
              <w:rPr>
                <w:rFonts w:ascii="Merriweather" w:hAnsi="Merriweather" w:cs="Times New Roman"/>
                <w:sz w:val="16"/>
                <w:szCs w:val="16"/>
              </w:rPr>
              <w:t>2. 6. 2025. u 10 sati</w:t>
            </w:r>
          </w:p>
          <w:p w14:paraId="1307FC56" w14:textId="2EF68A32" w:rsidR="00FC2198" w:rsidRPr="0017531F" w:rsidRDefault="00A13832" w:rsidP="00A1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A22CC">
              <w:rPr>
                <w:rFonts w:ascii="Merriweather" w:hAnsi="Merriweather" w:cs="Times New Roman"/>
                <w:sz w:val="16"/>
                <w:szCs w:val="16"/>
              </w:rPr>
              <w:t>16. 6. 2025. u 10 sati</w:t>
            </w:r>
          </w:p>
        </w:tc>
        <w:tc>
          <w:tcPr>
            <w:tcW w:w="2112" w:type="dxa"/>
            <w:gridSpan w:val="7"/>
            <w:vAlign w:val="center"/>
          </w:tcPr>
          <w:p w14:paraId="302A659D" w14:textId="77777777" w:rsidR="00A13832" w:rsidRPr="00A13832" w:rsidRDefault="00A13832" w:rsidP="00A1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13832">
              <w:rPr>
                <w:rFonts w:ascii="Merriweather" w:hAnsi="Merriweather" w:cs="Times New Roman"/>
                <w:sz w:val="16"/>
                <w:szCs w:val="16"/>
              </w:rPr>
              <w:t>8. 9. 2025. u 10 sati</w:t>
            </w:r>
          </w:p>
          <w:p w14:paraId="346823C5" w14:textId="658913F8" w:rsidR="00FC2198" w:rsidRPr="0017531F" w:rsidRDefault="00A13832" w:rsidP="00A1383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13832">
              <w:rPr>
                <w:rFonts w:ascii="Merriweather" w:hAnsi="Merriweather" w:cs="Times New Roman"/>
                <w:sz w:val="16"/>
                <w:szCs w:val="16"/>
              </w:rPr>
              <w:t>22. 9. 2025. u 10 sati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E02BE2E" w14:textId="09AB02B0" w:rsidR="005A164B" w:rsidRPr="005A164B" w:rsidRDefault="005A164B" w:rsidP="005A164B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Cilj kolegija je upoznavanje studenata s temeljnim načelima oblikovanja knji</w:t>
            </w:r>
            <w:r w:rsidR="00645BE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evnih tekstova i metodologijom proučavanja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</w:t>
            </w:r>
          </w:p>
          <w:p w14:paraId="07837E3C" w14:textId="2E8EFC7C" w:rsidR="005A164B" w:rsidRPr="005A164B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Opći problemi odre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enja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evnosti, odnosa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zbilje.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društvo, kultura. </w:t>
            </w:r>
          </w:p>
          <w:p w14:paraId="232A0C09" w14:textId="0092D98E" w:rsidR="00FC2198" w:rsidRPr="0017531F" w:rsidRDefault="005A164B" w:rsidP="005A1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estetika, lingvistika, semiotika. Teorija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evna teorija. Upoznavanje s osnovnim pojmovima stilistike, teorije stiha, naratologije,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evne genologije, teatrologije. Klasifikacija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evna vrsta i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rod. Problematika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anra. Mikrostrukture stila, stilske figure. Različite podjele stilskih figura. Mikrostrukture opreke, pojačavanja, prenesena značenja, ponavljanja. Figure dikcije, konstrukcije, figure riječi ili tropi, figure misli, figure diskurza. Uvod u stihologiju. Vrste stihova i strofa, me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đ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unarodni stalni oblici stihova i strofa. Uvod u naratologiju. Fabula, kompozicija, pripovjedač, fokalizacija, vrijeme pripovjednog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teksta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. Povijesna periodizacija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A164B">
              <w:rPr>
                <w:rFonts w:ascii="Merriweather" w:eastAsia="MS Gothic" w:hAnsi="Merriweather" w:cs="Times New Roman"/>
                <w:sz w:val="16"/>
                <w:szCs w:val="16"/>
              </w:rPr>
              <w:t>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FFC5303" w14:textId="2A1A2064" w:rsidR="00566982" w:rsidRDefault="00566982" w:rsidP="00566982">
            <w:pPr>
              <w:numPr>
                <w:ilvl w:val="0"/>
                <w:numId w:val="1"/>
              </w:numPr>
              <w:spacing w:after="34" w:line="256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Predmet teorije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evnosti. Mjesto, uloga i  funkcija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ljudskoj kulturi. Povijesno proučavanje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u okviru filologije. Tradicionalne discipline: poetika, retorika, metrika, hermeneutika, estetika, gramatika. Teorija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evnosti: versifikacija/stihologija, naratologija, stilistika, knji</w:t>
            </w:r>
            <w:r w:rsidR="00841349" w:rsidRP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evna genologija itd. Teorija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>evnosti i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evna teorija. </w:t>
            </w:r>
          </w:p>
          <w:p w14:paraId="52092147" w14:textId="0D567B29" w:rsidR="00A127E4" w:rsidRPr="00841349" w:rsidRDefault="00566982" w:rsidP="00A127E4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Pitanje forme – oblika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evnog djela. Rodovi i vrste.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Poezija i lirika.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Proza i epika. </w:t>
            </w:r>
          </w:p>
          <w:p w14:paraId="3576DC8A" w14:textId="434E90D0" w:rsidR="00841349" w:rsidRPr="00841349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Mikrostrukture stila – stilske figure. Retorička sredstva i stilske figure – razlika. Retorička podjela: tropi i figure. </w:t>
            </w:r>
          </w:p>
          <w:p w14:paraId="7E095847" w14:textId="44FE27BF" w:rsidR="00566982" w:rsidRDefault="00566982" w:rsidP="00566982">
            <w:pPr>
              <w:numPr>
                <w:ilvl w:val="0"/>
                <w:numId w:val="1"/>
              </w:numPr>
              <w:spacing w:after="13" w:line="268" w:lineRule="auto"/>
              <w:ind w:right="179"/>
            </w:pPr>
            <w:r>
              <w:rPr>
                <w:rFonts w:ascii="Times New Roman" w:eastAsia="Times New Roman" w:hAnsi="Times New Roman" w:cs="Times New Roman"/>
                <w:sz w:val="18"/>
              </w:rPr>
              <w:t>Shvaćanje figura u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evnoj znanosti 20. st. Afektivnost jezika kao stvaralački impuls. Figurativnost izvan prostora jezika. Podjela mikrostruktura prema Z. Škrebu: m. opreke, m. ponavljanja, m. prenesena značenja, m. pojačavanja. Mikrostruktura opreke. </w:t>
            </w:r>
          </w:p>
          <w:p w14:paraId="478C92DB" w14:textId="19EBE77E" w:rsidR="00566982" w:rsidRDefault="00566982" w:rsidP="000A0A1F">
            <w:pPr>
              <w:pStyle w:val="ListParagraph"/>
              <w:numPr>
                <w:ilvl w:val="0"/>
                <w:numId w:val="1"/>
              </w:numPr>
              <w:spacing w:after="22" w:line="238" w:lineRule="auto"/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t xml:space="preserve">Mikrostruktura ponavljanja. Mikrostruktura pojačavanja. Mikrostruktura prenesena značenja. Razlikovanje metafore i metonimije, sinegdoha. Alegorija. </w:t>
            </w:r>
          </w:p>
          <w:p w14:paraId="76EAA729" w14:textId="6547AEA4" w:rsidR="00566982" w:rsidRDefault="00566982" w:rsidP="000A0A1F">
            <w:pPr>
              <w:numPr>
                <w:ilvl w:val="0"/>
                <w:numId w:val="1"/>
              </w:numPr>
              <w:spacing w:after="5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Ostali tropi. Perifraza, alegorija, simbol, litota, usporedba, eufemizam, ironija. Figure diskurza (deskripcijski toposi – ekfraza,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topografija, topotezija, prozopografija, portret, paralela, kronografija, pragmatografija) </w:t>
            </w:r>
          </w:p>
          <w:p w14:paraId="4E353E5C" w14:textId="77777777" w:rsid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034AD45C" w14:textId="271E4CEB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Metrička terminologija. Od stiha do strofe. Stihičnost i strofičnost. Vrste strofa. Strofe prema broju stihova. Rima. Vrste rima. Leoninska rima. Refren. Stalni oblici stiha – metrička norma. Stalni oblici i tradicija. Hrvatski tradicionalni oblici stiha: simetrični</w:t>
            </w:r>
            <w:r>
              <w:t xml:space="preserve"> 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osmerac, dvostrukorimovani dvanaesterac, epski deseterac. Lirski deseterac, jedanaesterac i dvanaesterac. Stih bugarštice. </w:t>
            </w:r>
          </w:p>
          <w:p w14:paraId="68C18863" w14:textId="4AE7822A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Stalni me</w:t>
            </w:r>
            <w:r>
              <w:rPr>
                <w:rFonts w:ascii="Times New Roman" w:eastAsia="Times New Roman" w:hAnsi="Times New Roman" w:cs="Times New Roman"/>
                <w:sz w:val="18"/>
              </w:rPr>
              <w:t>đ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unarodni oblici stihova i strofa. Klasički stihovi i strofe. Heksametar. Elegijski distih. </w:t>
            </w:r>
          </w:p>
          <w:p w14:paraId="639A3C4B" w14:textId="647FD200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Safička strofa. Alkejska strofa. Alkmanijska ili daktilska strofa. Oponašanje klasičkih strofa u 19. st. Klasički oblici u hrvatskoj knji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evnosti. Pseudoheksametar. </w:t>
            </w:r>
          </w:p>
          <w:p w14:paraId="1326242E" w14:textId="1428AF60" w:rsidR="00566982" w:rsidRPr="000A0A1F" w:rsidRDefault="00566982" w:rsidP="000A0A1F">
            <w:pPr>
              <w:pStyle w:val="ListParagraph"/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t xml:space="preserve">Stihovi i strofe romanskog porijekla. Tercina. Endecasillabo. Nazorova i Ujevićeva tercina. Stanca. Sonet. Petrarcin i Shakespeareov oblik soneta. Baudelaireov ili moderni sonet. Kancona. Sestina. Stihovi i strofe germanskog (nibelunška strofa), orijentalnog (gazela, rubaija, </w:t>
            </w:r>
            <w:r w:rsidRPr="000A0A1F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haiku, tanka) i slavenskog porijekla (poljski trinaesterac, krakovjak, utjecaj epskog deseterca na europske knjiţevnosti). Slobodni stih. Ritam i ritmička intonacija (jampski, trohejski, daktilski intoniran stih/strofa). Metričke konstante. Metričke dominante. Ritmičke tendencije. </w:t>
            </w:r>
          </w:p>
          <w:p w14:paraId="763031CD" w14:textId="16A831A1" w:rsidR="00566982" w:rsidRPr="00566982" w:rsidRDefault="00566982" w:rsidP="000A0A1F">
            <w:pPr>
              <w:numPr>
                <w:ilvl w:val="0"/>
                <w:numId w:val="1"/>
              </w:numPr>
              <w:spacing w:after="53" w:line="241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66982">
              <w:rPr>
                <w:rFonts w:ascii="Times New Roman" w:eastAsia="Times New Roman" w:hAnsi="Times New Roman" w:cs="Times New Roman"/>
                <w:sz w:val="18"/>
              </w:rPr>
              <w:t>Uvod u naratologiju. Priroda i oblici narativne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>evnosti. Odnos knji</w:t>
            </w:r>
            <w:r w:rsidR="00841349"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566982">
              <w:rPr>
                <w:rFonts w:ascii="Times New Roman" w:eastAsia="Times New Roman" w:hAnsi="Times New Roman" w:cs="Times New Roman"/>
                <w:sz w:val="18"/>
              </w:rPr>
              <w:t xml:space="preserve">evnog djela prema zbilji. Pripovijedanje i vremenski slijed. Vrijeme proznog pripovjednog djela. Kronološki slijed fabule i odstupanja od njega. Usporavanje vremena. Vrijeme pripovijesti/romana i vrijeme trajanja fabule. Analepse i prolepse. </w:t>
            </w:r>
          </w:p>
          <w:p w14:paraId="46583599" w14:textId="76161888" w:rsidR="00841349" w:rsidRDefault="00841349" w:rsidP="000A0A1F">
            <w:pPr>
              <w:pStyle w:val="ListParagraph"/>
              <w:numPr>
                <w:ilvl w:val="0"/>
                <w:numId w:val="1"/>
              </w:numPr>
              <w:spacing w:line="238" w:lineRule="auto"/>
              <w:jc w:val="both"/>
            </w:pPr>
            <w:r w:rsidRPr="00841349">
              <w:rPr>
                <w:rFonts w:ascii="Times New Roman" w:eastAsia="Times New Roman" w:hAnsi="Times New Roman" w:cs="Times New Roman"/>
                <w:sz w:val="18"/>
              </w:rPr>
              <w:t>Fabula i kompozicija (si</w:t>
            </w:r>
            <w:r>
              <w:rPr>
                <w:rFonts w:ascii="Times New Roman" w:eastAsia="Times New Roman" w:hAnsi="Times New Roman" w:cs="Times New Roman"/>
                <w:sz w:val="18"/>
              </w:rPr>
              <w:t>ž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>e)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. Priča i tekst</w:t>
            </w:r>
            <w:r w:rsidRPr="00841349">
              <w:rPr>
                <w:rFonts w:ascii="Times New Roman" w:eastAsia="Times New Roman" w:hAnsi="Times New Roman" w:cs="Times New Roman"/>
                <w:sz w:val="18"/>
              </w:rPr>
              <w:t xml:space="preserve">. Priča i diskurs. Defabularizacija proznih struktura. Čin pripovijedanja. Pisac, djelo, čitatelj. Tri tipa razvijanja fabule prema V. Šklovskom. </w:t>
            </w:r>
          </w:p>
          <w:p w14:paraId="4D620217" w14:textId="77777777" w:rsidR="00841349" w:rsidRDefault="00841349" w:rsidP="00841349">
            <w:pPr>
              <w:spacing w:after="33" w:line="264" w:lineRule="auto"/>
              <w:ind w:left="4" w:right="4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Nositelj fabule, lik ili karakter – karakterizacija i vrste. Ponovljivi likovi – tipski karakteri. Individualni karakteri. </w:t>
            </w:r>
          </w:p>
          <w:p w14:paraId="410D110A" w14:textId="400C9DEF" w:rsidR="00841349" w:rsidRDefault="00841349" w:rsidP="000A0A1F">
            <w:pPr>
              <w:pStyle w:val="ListParagraph"/>
              <w:numPr>
                <w:ilvl w:val="0"/>
                <w:numId w:val="1"/>
              </w:numPr>
              <w:spacing w:after="33" w:line="264" w:lineRule="auto"/>
              <w:ind w:right="45"/>
              <w:jc w:val="both"/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t xml:space="preserve">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2D537A09" w14:textId="33ECCE86" w:rsidR="00841349" w:rsidRDefault="00841349" w:rsidP="000A0A1F">
            <w:pPr>
              <w:spacing w:after="31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Vrste pripovjedača prema Franzu Karlu Stanzelu. Autorski pripovjedač, pripovjedač u prvom licu, personalni pripovjedač. 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Podjela pripovjedača prema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G. Genett</w:t>
            </w:r>
            <w:r w:rsidR="00A127E4">
              <w:rPr>
                <w:rFonts w:ascii="Times New Roman" w:eastAsia="Times New Roman" w:hAnsi="Times New Roman" w:cs="Times New Roman"/>
                <w:sz w:val="18"/>
              </w:rPr>
              <w:t>eu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="000A0A1F">
              <w:rPr>
                <w:rFonts w:ascii="Times New Roman" w:eastAsia="Times New Roman" w:hAnsi="Times New Roman" w:cs="Times New Roman"/>
                <w:sz w:val="18"/>
              </w:rPr>
              <w:t xml:space="preserve"> Heterodijegetski i homodijegetski te intradijegetski i ekstradijegetski pripovjedač.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Fokalizacija pripovijedanja. </w:t>
            </w:r>
          </w:p>
          <w:p w14:paraId="6E3A408E" w14:textId="137C0C52" w:rsidR="00FC2198" w:rsidRPr="00566982" w:rsidRDefault="00841349" w:rsidP="009F1130">
            <w:pPr>
              <w:pStyle w:val="ListParagraph"/>
              <w:numPr>
                <w:ilvl w:val="0"/>
                <w:numId w:val="1"/>
              </w:numPr>
              <w:spacing w:after="4" w:line="258" w:lineRule="auto"/>
            </w:pPr>
            <w:r w:rsidRPr="000A0A1F">
              <w:rPr>
                <w:rFonts w:ascii="Times New Roman" w:eastAsia="Times New Roman" w:hAnsi="Times New Roman" w:cs="Times New Roman"/>
                <w:sz w:val="18"/>
              </w:rPr>
              <w:t xml:space="preserve">Dijakronijska klasifikacija književnosti. Književne epohe, razdoblja i pravci – razlikovanje pojmova. Pojam stilske formacije. Pregled stilskih formacija u razvoju književnosti zapadnog civilizacijskog kruga.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05C61C3" w14:textId="4A949CBE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Zdenko Lešić, Teorija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Sarajevo, 2005. (tiskano ili internetsko izdanje, vidi int. 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zvore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31F5BAC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650C8330" w14:textId="2153C922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Jonathan Culler,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 - vrlo kratak uvod. AGM, Zagreb, 2001. (1. poglavlje – Teorija – što je to?) </w:t>
            </w:r>
          </w:p>
          <w:p w14:paraId="2CE60D04" w14:textId="5C43D312" w:rsidR="0081551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Zdenko Škreb, Ante Stamać, Uvod u 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evnost, Globus, Zagreb, 2000. (mo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 i druga izdanja) Izabrana poglavlja.  </w:t>
            </w:r>
          </w:p>
          <w:p w14:paraId="2C11C100" w14:textId="5EA64D08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(Predgovor i sve figure koje se budu obradile na nastavi) </w:t>
            </w:r>
          </w:p>
          <w:p w14:paraId="0E39A95F" w14:textId="77777777" w:rsidR="00B7023E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4025F172" w14:textId="40FB92C0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poglavlja) </w:t>
            </w:r>
          </w:p>
          <w:p w14:paraId="0AAC7118" w14:textId="77777777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Maša Grdešić, Uvod u naratologiju, Leykam International, Zagreb, 2015.  </w:t>
            </w:r>
          </w:p>
          <w:p w14:paraId="147B4E8F" w14:textId="35DC323C" w:rsidR="00511BBC" w:rsidRPr="00511BBC" w:rsidRDefault="00511BBC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>Pavao Pavličić, Knji</w:t>
            </w:r>
            <w:r w:rsidR="0081551C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511BB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genologija, Zagreb, 1983. (izabrana poglavlja)  </w:t>
            </w:r>
          </w:p>
          <w:p w14:paraId="327F2028" w14:textId="2A47CA24" w:rsidR="00EE38A9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  <w:p w14:paraId="0B89B5BE" w14:textId="402825C4" w:rsidR="00EE38A9" w:rsidRPr="0017531F" w:rsidRDefault="00EE38A9" w:rsidP="00511B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C00705A" w14:textId="471D001A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Ante Stamać, Teorija knji</w:t>
            </w:r>
            <w:r w:rsidR="00F211C1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evnosti na presjecištu estetike, retorike, semiotike i teorije informacije, u: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evnoteorijski fragmenti, MH, Zg, 2012.  </w:t>
            </w:r>
          </w:p>
          <w:p w14:paraId="07E2F4C8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 </w:t>
            </w:r>
          </w:p>
          <w:p w14:paraId="226CD15A" w14:textId="77777777" w:rsid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Culler, O dekonstrukciji. Teorija i kritika poslije strukturalizma., Globus, Zagreb, 1991.  </w:t>
            </w:r>
          </w:p>
          <w:p w14:paraId="28D54618" w14:textId="5DFF33A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Compagnon, Demon teorije, AGM, Zagreb, 2007.  </w:t>
            </w:r>
          </w:p>
          <w:p w14:paraId="18EECB5B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1BFC2439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Batušić, Nikola, Uvod u teatrologiju, GZH, Zagreb, 1991.  </w:t>
            </w:r>
          </w:p>
          <w:p w14:paraId="33066118" w14:textId="46A3CAA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Povijest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teorija, Liber, Zagreb, 1979.  </w:t>
            </w:r>
          </w:p>
          <w:p w14:paraId="16C7AD03" w14:textId="27EEDF0F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Beker, Miroslav,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teorije, SNL, Zagreb, 1986.  </w:t>
            </w:r>
          </w:p>
          <w:p w14:paraId="0C9CA0FD" w14:textId="77777777" w:rsidR="001510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 Pojmovnik suvremene knji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evne i kulturne teorije, MH, Zagreb, 2000. </w:t>
            </w:r>
          </w:p>
          <w:p w14:paraId="05451706" w14:textId="42D101D9" w:rsidR="00F7778E" w:rsidRPr="00F7778E" w:rsidRDefault="001510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Biti, Vladimir,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Suvremena teorija pripovijedanja, Globus, Zagreb, 1992.</w:t>
            </w:r>
          </w:p>
          <w:p w14:paraId="4690E6DE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3FF5BA80" w14:textId="5FEA3D83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Eagleton, Terry,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teorija, SNL, Zagreb, 1987. </w:t>
            </w:r>
          </w:p>
          <w:p w14:paraId="510090E6" w14:textId="77777777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Genette, G, Granice priče, u: Teka, 1974., br. 6, 1403-1416. </w:t>
            </w:r>
          </w:p>
          <w:p w14:paraId="7480D7F5" w14:textId="0B04ABC8" w:rsidR="00F7778E" w:rsidRPr="00F7778E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naratologiju,  </w:t>
            </w:r>
            <w:r w:rsidR="00B7023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Izdavački centar "Revija", Radničko sveučilište "Bo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idar Maslarić", Osijek 1989. </w:t>
            </w:r>
          </w:p>
          <w:p w14:paraId="23F4F7F6" w14:textId="668B192F" w:rsidR="00FC2198" w:rsidRDefault="00F7778E" w:rsidP="00F777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>Knji</w:t>
            </w:r>
            <w:r w:rsidR="00EE38A9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F777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evnost, povijest, politika, prir. Zlatko Kramarić, Svjetla grada, Osijek, 1998.  </w:t>
            </w:r>
          </w:p>
          <w:p w14:paraId="4310B113" w14:textId="7C0F5403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Kravar, Zoran, Stih i kontekst. Teme iz povijesti hrvatskoga stiha,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 krug Split, Split, 1999.  </w:t>
            </w:r>
          </w:p>
          <w:p w14:paraId="726610BF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Autor, pripovjedač, lik. (ur. Cvjetko Milanja), Svjetla grada, Osijek, 1999.  </w:t>
            </w:r>
          </w:p>
          <w:p w14:paraId="509D7056" w14:textId="26D5A44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Mukařovský, Jan,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evne strukture, norme i vrijednosti, MH, Zagreb, 1999.  Pavao Pavličić,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genologija, Liber, Zagreb, 1983.  </w:t>
            </w:r>
          </w:p>
          <w:p w14:paraId="42EB844F" w14:textId="2ADE3AEF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Pavao Pavličić: Stih i značenje, Zavod za znanost o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 Filozoskoga fakulteta u Zagrebu, Zagreb, 1993. </w:t>
            </w:r>
          </w:p>
          <w:p w14:paraId="603FA835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Propp, Vladimir, Morfologija bajke, Beograd, Prosveta, 1982. ili izdanje XX. vek 2012. </w:t>
            </w:r>
          </w:p>
          <w:p w14:paraId="7F7FDF04" w14:textId="77777777" w:rsidR="00EA4265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Rečnik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evnih termina, ur. Dragiša 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ivković, Nolit, Beograd, b.g.i.(1985.)  </w:t>
            </w:r>
          </w:p>
          <w:p w14:paraId="0524ED79" w14:textId="3EEC04C5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Solar, Milivoj, Ideja i priča. Aspekti teorije proze, Znanje, Zagreb, 1980.  </w:t>
            </w:r>
          </w:p>
          <w:p w14:paraId="27509C3C" w14:textId="4EC50BEE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Solar, Milivoj, Interpretacija i klasifikacija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evnosti, Umjetnost riječi 40 (1996), 2/3 ; str. 205-213  </w:t>
            </w:r>
          </w:p>
          <w:p w14:paraId="5A866284" w14:textId="37D9DEFD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Tomaševski, Boris, Teorija knji</w:t>
            </w:r>
            <w:r w:rsidR="00EA4265"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evnosti. Tematika, Zagreb, 1998. </w:t>
            </w:r>
          </w:p>
          <w:p w14:paraId="707E4F0C" w14:textId="77777777" w:rsidR="00965B79" w:rsidRPr="00965B79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Vajs, Nada, Metonimija i sinegdoha, u: Filologija : časopis Razreda za filološke znanosti Hrvatske akademije znanosti i umjetnosti. Knj. 35(2000)  </w:t>
            </w:r>
          </w:p>
          <w:p w14:paraId="38AB6B2F" w14:textId="46976A0F" w:rsidR="00965B79" w:rsidRPr="00965B79" w:rsidRDefault="00B7023E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Ž</w:t>
            </w:r>
            <w:r w:rsidR="00965B79" w:rsidRPr="00965B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megač, Viktor, Povijesna poetika romana, GZH, Zagreb, 1987.  </w:t>
            </w:r>
          </w:p>
          <w:p w14:paraId="63D07860" w14:textId="233BAC3D" w:rsidR="00965B79" w:rsidRPr="0017531F" w:rsidRDefault="00965B79" w:rsidP="00965B7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65B79">
              <w:rPr>
                <w:rFonts w:ascii="Merriweather" w:eastAsia="MS Gothic" w:hAnsi="Merriweather" w:cs="Times New Roman"/>
                <w:sz w:val="16"/>
                <w:szCs w:val="16"/>
              </w:rPr>
              <w:t>Bahtin M., O romanu, Nolit,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81DE0C7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1A3D6B4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</w:t>
            </w:r>
            <w:r w:rsidR="008E76D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  <w:r w:rsidR="008E76D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ili pismeni ispit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B29EE7B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50097BBE" w:rsidR="00B71A57" w:rsidRPr="0017531F" w:rsidRDefault="008E76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ad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(izlaganje)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A4C3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A4C3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A4C3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CBD6678" w:rsidR="00FC2198" w:rsidRPr="0017531F" w:rsidRDefault="00A1383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13832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A1383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kolokviji ili </w:t>
            </w:r>
            <w:r w:rsidRPr="00A13832">
              <w:rPr>
                <w:rFonts w:ascii="Merriweather" w:eastAsia="MS Gothic" w:hAnsi="Merriweather" w:cs="Times New Roman"/>
                <w:sz w:val="16"/>
                <w:szCs w:val="16"/>
              </w:rPr>
              <w:t>pismeni ispit, 4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A1383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usmeni ispit,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Pr="00A1383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izlaganje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seminara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273E62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BEA76C6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D36AB9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B70C43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5CB04B" w:rsidR="00FC2198" w:rsidRPr="0017531F" w:rsidRDefault="00887C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A4C3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ECC6F" w14:textId="77777777" w:rsidR="000A4C33" w:rsidRDefault="000A4C33" w:rsidP="009947BA">
      <w:pPr>
        <w:spacing w:before="0" w:after="0"/>
      </w:pPr>
      <w:r>
        <w:separator/>
      </w:r>
    </w:p>
  </w:endnote>
  <w:endnote w:type="continuationSeparator" w:id="0">
    <w:p w14:paraId="58BC7F5A" w14:textId="77777777" w:rsidR="000A4C33" w:rsidRDefault="000A4C3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9E27" w14:textId="77777777" w:rsidR="000A4C33" w:rsidRDefault="000A4C33" w:rsidP="009947BA">
      <w:pPr>
        <w:spacing w:before="0" w:after="0"/>
      </w:pPr>
      <w:r>
        <w:separator/>
      </w:r>
    </w:p>
  </w:footnote>
  <w:footnote w:type="continuationSeparator" w:id="0">
    <w:p w14:paraId="1CFBB83A" w14:textId="77777777" w:rsidR="000A4C33" w:rsidRDefault="000A4C3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46C2"/>
    <w:multiLevelType w:val="hybridMultilevel"/>
    <w:tmpl w:val="036A7804"/>
    <w:lvl w:ilvl="0" w:tplc="984C18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2E67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052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5416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CEC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8B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E0E4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45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0540AC"/>
    <w:multiLevelType w:val="hybridMultilevel"/>
    <w:tmpl w:val="71E4A518"/>
    <w:lvl w:ilvl="0" w:tplc="0B2623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E803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C40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E70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EDB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EA0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6845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C836E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282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A6164E"/>
    <w:multiLevelType w:val="hybridMultilevel"/>
    <w:tmpl w:val="C0B6B74A"/>
    <w:lvl w:ilvl="0" w:tplc="1412735E">
      <w:start w:val="1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3CD2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65F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60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0DD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8F80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6B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BE9A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AC8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90757"/>
    <w:rsid w:val="000A0A1F"/>
    <w:rsid w:val="000A4C33"/>
    <w:rsid w:val="000B7AB9"/>
    <w:rsid w:val="000C0578"/>
    <w:rsid w:val="0010332B"/>
    <w:rsid w:val="00137704"/>
    <w:rsid w:val="001443A2"/>
    <w:rsid w:val="00150B32"/>
    <w:rsid w:val="0015108E"/>
    <w:rsid w:val="001575A8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3F1CE5"/>
    <w:rsid w:val="00453362"/>
    <w:rsid w:val="00461219"/>
    <w:rsid w:val="00470F6D"/>
    <w:rsid w:val="00480A12"/>
    <w:rsid w:val="00483BC3"/>
    <w:rsid w:val="004B1B3D"/>
    <w:rsid w:val="004B553E"/>
    <w:rsid w:val="004B5F6E"/>
    <w:rsid w:val="00507C65"/>
    <w:rsid w:val="00511BBC"/>
    <w:rsid w:val="00527C5F"/>
    <w:rsid w:val="005353ED"/>
    <w:rsid w:val="005514C3"/>
    <w:rsid w:val="00566982"/>
    <w:rsid w:val="005A164B"/>
    <w:rsid w:val="005C4474"/>
    <w:rsid w:val="005E1668"/>
    <w:rsid w:val="005E5F80"/>
    <w:rsid w:val="005F6E0B"/>
    <w:rsid w:val="0062328F"/>
    <w:rsid w:val="00645BE5"/>
    <w:rsid w:val="006472DB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D511C"/>
    <w:rsid w:val="0081551C"/>
    <w:rsid w:val="0083330F"/>
    <w:rsid w:val="00841349"/>
    <w:rsid w:val="00865776"/>
    <w:rsid w:val="00874D5D"/>
    <w:rsid w:val="00887C13"/>
    <w:rsid w:val="00891C60"/>
    <w:rsid w:val="008942F0"/>
    <w:rsid w:val="008D45DB"/>
    <w:rsid w:val="008E76D3"/>
    <w:rsid w:val="0090214F"/>
    <w:rsid w:val="009163E6"/>
    <w:rsid w:val="00965B79"/>
    <w:rsid w:val="009760E8"/>
    <w:rsid w:val="009947BA"/>
    <w:rsid w:val="00997F41"/>
    <w:rsid w:val="009A3A9D"/>
    <w:rsid w:val="009C56B1"/>
    <w:rsid w:val="009D5226"/>
    <w:rsid w:val="009E2FD4"/>
    <w:rsid w:val="009F1130"/>
    <w:rsid w:val="00A06750"/>
    <w:rsid w:val="00A127E4"/>
    <w:rsid w:val="00A13832"/>
    <w:rsid w:val="00A9132B"/>
    <w:rsid w:val="00AA1A5A"/>
    <w:rsid w:val="00AC05F7"/>
    <w:rsid w:val="00AD23FB"/>
    <w:rsid w:val="00B7023E"/>
    <w:rsid w:val="00B71A57"/>
    <w:rsid w:val="00B7307A"/>
    <w:rsid w:val="00C02454"/>
    <w:rsid w:val="00C27850"/>
    <w:rsid w:val="00C3477B"/>
    <w:rsid w:val="00C577DF"/>
    <w:rsid w:val="00C85956"/>
    <w:rsid w:val="00C9733D"/>
    <w:rsid w:val="00CA3783"/>
    <w:rsid w:val="00CA630E"/>
    <w:rsid w:val="00CB1A0E"/>
    <w:rsid w:val="00CB23F4"/>
    <w:rsid w:val="00CD4BFD"/>
    <w:rsid w:val="00CF4EB7"/>
    <w:rsid w:val="00D136E4"/>
    <w:rsid w:val="00D24ABD"/>
    <w:rsid w:val="00D5334D"/>
    <w:rsid w:val="00D5523D"/>
    <w:rsid w:val="00D944DF"/>
    <w:rsid w:val="00DB3E26"/>
    <w:rsid w:val="00DD110C"/>
    <w:rsid w:val="00DE6D53"/>
    <w:rsid w:val="00E06E39"/>
    <w:rsid w:val="00E07D73"/>
    <w:rsid w:val="00E17D18"/>
    <w:rsid w:val="00E20603"/>
    <w:rsid w:val="00E2588B"/>
    <w:rsid w:val="00E30E67"/>
    <w:rsid w:val="00E74115"/>
    <w:rsid w:val="00E87402"/>
    <w:rsid w:val="00EA4265"/>
    <w:rsid w:val="00EB5A72"/>
    <w:rsid w:val="00EE38A9"/>
    <w:rsid w:val="00F02A8F"/>
    <w:rsid w:val="00F16130"/>
    <w:rsid w:val="00F211C1"/>
    <w:rsid w:val="00F22855"/>
    <w:rsid w:val="00F513E0"/>
    <w:rsid w:val="00F566DA"/>
    <w:rsid w:val="00F7778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D0897-403B-477F-A894-1FDEE0DF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2180</Words>
  <Characters>12427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2025-02-03T10:01:00Z</dcterms:created>
  <dcterms:modified xsi:type="dcterms:W3CDTF">2025-02-03T10:01:00Z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