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98671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F4833E" w:rsidR="004B553E" w:rsidRPr="0017531F" w:rsidRDefault="008704E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078CF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B195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B195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1B15D8" w:rsidR="004B553E" w:rsidRPr="0017531F" w:rsidRDefault="008704E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čitanja i razvoj čitateljskih kompetencija djece i mladih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4103EC7" w:rsidR="004B553E" w:rsidRPr="0017531F" w:rsidRDefault="008704E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48DBFF" w:rsidR="004B553E" w:rsidRPr="0017531F" w:rsidRDefault="00CB19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prijediplomski studij h</w:t>
            </w:r>
            <w:r w:rsidR="001D30F4">
              <w:rPr>
                <w:rFonts w:ascii="Merriweather" w:hAnsi="Merriweather" w:cs="Times New Roman"/>
                <w:b/>
                <w:sz w:val="18"/>
                <w:szCs w:val="18"/>
              </w:rPr>
              <w:t>rvatsk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og</w:t>
            </w:r>
            <w:r w:rsidR="001D30F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jezik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a</w:t>
            </w:r>
            <w:r w:rsidR="001D30F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 književnost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 w:rsidR="001D30F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264F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CD9E2F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82FE57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A5B315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15A467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053E14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65E107E" w:rsidR="00453362" w:rsidRPr="0017531F" w:rsidRDefault="001D30F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6BE200" w:rsidR="00453362" w:rsidRPr="0017531F" w:rsidRDefault="001D30F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68388E1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0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6312045" w:rsidR="00453362" w:rsidRPr="0017531F" w:rsidRDefault="001D30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od 10 do 12, SK-232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F8F326" w:rsidR="00453362" w:rsidRPr="0017531F" w:rsidRDefault="001D30F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25772E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CB1957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 w:rsidR="00CB1957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D30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22A9151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CB1957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CB1957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CB195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1D30F4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1D30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2E2052D" w:rsidR="00453362" w:rsidRPr="0017531F" w:rsidRDefault="001D30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FB1821C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D38E0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218E4CC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kkuvac</w:t>
            </w:r>
            <w:r w:rsidR="00D279D1">
              <w:rPr>
                <w:rFonts w:ascii="Merriweather" w:hAnsi="Merriweather" w:cs="Times New Roman"/>
                <w:sz w:val="16"/>
                <w:szCs w:val="16"/>
              </w:rPr>
              <w:t>@</w:t>
            </w:r>
            <w:r>
              <w:rPr>
                <w:rFonts w:ascii="Merriweather" w:hAnsi="Merriweather" w:cs="Times New Roman"/>
                <w:sz w:val="16"/>
                <w:szCs w:val="16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FFC6F05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nakon predavanja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D55441" w:rsidR="00453362" w:rsidRPr="0017531F" w:rsidRDefault="003D38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C3F6B2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F4F3E2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B2885D7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4CA36006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nabrojati vrste čitanja i tipove čitatelja</w:t>
            </w:r>
          </w:p>
          <w:p w14:paraId="32A794A1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prepoznavati čitateljske tipove u praksi</w:t>
            </w:r>
          </w:p>
          <w:p w14:paraId="61FDC525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preporučiti knjigu djetetu ili adolescentu u skladu s trenutkom njegovog individualnog estetsko-literarnog razvoja</w:t>
            </w:r>
          </w:p>
          <w:p w14:paraId="5F81026B" w14:textId="77777777" w:rsidR="0088660E" w:rsidRPr="0088660E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88660E">
              <w:rPr>
                <w:rFonts w:ascii="Merriweather" w:hAnsi="Merriweather" w:cs="Times New Roman"/>
                <w:sz w:val="16"/>
                <w:szCs w:val="16"/>
              </w:rPr>
              <w:tab/>
              <w:t>voditi radionicu književne animacije djece i mladih</w:t>
            </w:r>
          </w:p>
          <w:p w14:paraId="13E2A08B" w14:textId="7346A4E0" w:rsidR="00310F9A" w:rsidRPr="0017531F" w:rsidRDefault="0088660E" w:rsidP="008866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- povezati teorije o čitanju i čitatelju i praktični rad s mladim čitateljima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429893B" w:rsidR="00310F9A" w:rsidRPr="0017531F" w:rsidRDefault="0088660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sz w:val="16"/>
                <w:szCs w:val="16"/>
              </w:rPr>
              <w:t>Osposobljenost za vođenje radionice književne animacije djece i mladih kao dio kompetencije za rad u ustanovama za odgoj i obrazovanje.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0859C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5C56D9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5466DA0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533559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716962C" w:rsidR="00FC2198" w:rsidRPr="0017531F" w:rsidRDefault="008866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8660E">
              <w:rPr>
                <w:rFonts w:ascii="Merriweather" w:hAnsi="Merriweather" w:cs="Times New Roman"/>
                <w:i/>
                <w:sz w:val="16"/>
                <w:szCs w:val="16"/>
              </w:rPr>
              <w:t>Uvjet je ispuniti sve dobivene zadatke najkasnije sedam dana uoči izlaska na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8ECE0D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3D143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60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50DDEA3" w14:textId="2FAC8F81" w:rsidR="0068706E" w:rsidRPr="0068706E" w:rsidRDefault="0068706E" w:rsidP="00687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8706E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7C19F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68706E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7C19F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Pr="0068706E"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  <w:p w14:paraId="30038B69" w14:textId="32E2FBDF" w:rsidR="0088660E" w:rsidRPr="0017531F" w:rsidRDefault="00ED5142" w:rsidP="006870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68706E" w:rsidRPr="0068706E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68706E" w:rsidRPr="0068706E"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36825CF" w14:textId="7D292CC5" w:rsidR="00FC2198" w:rsidRDefault="00091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9. 9. 202</w:t>
            </w:r>
            <w:r w:rsidR="00E2292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  <w:p w14:paraId="346823C5" w14:textId="48413347" w:rsidR="000912E7" w:rsidRPr="0017531F" w:rsidRDefault="00091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23. 9. 202</w:t>
            </w:r>
            <w:r w:rsidR="00E2292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u 11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023C6E" w14:textId="77777777" w:rsidR="00DC3969" w:rsidRPr="00DC3969" w:rsidRDefault="00DC3969" w:rsidP="00DC39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Kolegij uvodi studente u istraživanja čitanja i razvoja čitateljskih kompetencija koji se tijekom 20. st. počeo spoznavati kao proces neodvojiv od razvoja cjelokupne ličnosti pojedinca. Nove spoznaje o psihološkim i društvenim činiteljima koji oblikuju čitatelja i njegova očekivanja izvršile su utjecaj i na dio književne teorije i kritike koji se bavi čitateljevim razumijevanjem književnog teksta. H. R. Jauss i W. Iser razvijaju u SAD-u književnoteoretsku školu poznatu pod nazivom teorija recepcije ili teorija čitateljskog odgovora. Teorija recepcije posredno je utjecala i na pristup djetetu čitatelju. Vodeći se njezinim spoznajama, studenti će doboti uvid u dijete-čitatelja, njegove objektivne mogućnosti doživljaja književnog teksta i očekivanja s obzirom na životno i čitateljsko iskustvo koje ima u pojedinim fazama svojeg literarno-estetskog razvoja u skladu s kojima se sadržaje za čitanje, bilo književne ili neknjiževne.</w:t>
            </w:r>
          </w:p>
          <w:p w14:paraId="232A0C09" w14:textId="354AF4FC" w:rsidR="00FC2198" w:rsidRPr="0017531F" w:rsidRDefault="00DC3969" w:rsidP="00DC39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3969">
              <w:rPr>
                <w:rFonts w:ascii="Merriweather" w:eastAsia="MS Gothic" w:hAnsi="Merriweather" w:cs="Times New Roman"/>
                <w:sz w:val="16"/>
                <w:szCs w:val="16"/>
              </w:rPr>
              <w:t>Razvoju čitateljske vještine pristupa se interdisciplinarno, sa stajališta pedagogije, psihologije, teorije književnosti, lingvistike, kulture, itd. Studenti će se upoznati s programima poticaja čitanja Gradske knjižnice u Zadru i po sudjelovati u njima.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CA7AD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1. Suvremene definicije čitanja. Čitanje kao predmet istraživanja humanističkih disciplina (psihologije, pedagogije, kognitivne lingvistike).</w:t>
            </w:r>
          </w:p>
          <w:p w14:paraId="15D76B4A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2. Čitanje i čitatelji u svjetlu književnih teorija 20. st. Nova kritika (close reading). Fenomenološka hermeneutika (Sartre). Estetika recepcije (W. Iser, H. R. Jauss).</w:t>
            </w:r>
          </w:p>
          <w:p w14:paraId="043BBFFE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3. Interpretativna zajednica (S. Fish) Čitanje u međukulturnom položaju. Reader-Response Theory (teorija o učinku čitanja – S. Fish, U. Eco)</w:t>
            </w:r>
          </w:p>
          <w:p w14:paraId="0341190B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4. Čitanje i razumijevanje. Barthesov hermeneutički kod. Čitateljska predodžba o tekstu. Realizacija ili konkretizacija umjetničkog djela (Ingaarden i Iser).</w:t>
            </w:r>
          </w:p>
          <w:p w14:paraId="736A5D1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Aktualizacija teksta.</w:t>
            </w:r>
          </w:p>
          <w:p w14:paraId="528207A2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5. Čitateljske mogućnosti konkretiziranja književnog teksta kao umjetničke cjeline. Fenomenološka estetika (R. Ingaarden). Pojam implicitnog čitatelja – prema implicitnom autoru (Wayne Booth)</w:t>
            </w:r>
          </w:p>
          <w:p w14:paraId="616BBF52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6. Izvaknjiževno i unutarknjiževno iskustvo – prvi uvjet čitanja. Čitateljeva očekivanja s obzirom na žanr (međutekstualno iskustvo).</w:t>
            </w:r>
          </w:p>
          <w:p w14:paraId="7D97951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7. Vrste čitanja i tipologija čitatelja – različiti pristupi djetetu - čitatelju. Razvoj čitanja prema Charlotte Bühler i Susanne Engelmann. Struwwelpetrovo razdoblje, bajkovito razdoblje, Robinzonovo razdoblje, herojsko razdoblje, razdoblje lirike i romana.</w:t>
            </w:r>
          </w:p>
          <w:p w14:paraId="3B3F673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8. Elisabeth Schliebe-Lippert . Presvjesni estetski pradoživljaji. Razdoblje izvanestetskog shvaćanja. Razdoblje literarnoestetskog reagiranja i izbora.</w:t>
            </w:r>
          </w:p>
          <w:p w14:paraId="0A66F34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9. Pet Giehrlovih faza literarno-estetskog razvoja. Vrste čitanja (Hans E. Giehrl): informacijsko, evazivno, kognitivno i literarno. Literarno i neliterarno čitanje. Pragmatično i literarno-estetsko čitanje i njihovi stupnjevi.</w:t>
            </w:r>
          </w:p>
          <w:p w14:paraId="2A8EFBC0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10. Tipovi djece čitatelja prema Hansu E. Giehrlu (Mladi čitatelj, 1968.). Funkcionalno-pragmatički čitatelj. Emocionalno-fantastički čitatelj. Racionalno-intelektualni čitatelj. Literarni čitatelj. Čitanje po etapama razvoja.</w:t>
            </w:r>
          </w:p>
          <w:p w14:paraId="4A5CC73F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11. Jednostavni prozni oblici kao poticaj razvoja dječjih čitateljskih kompetencija. Važnost pričanja i čitanja bajki.</w:t>
            </w:r>
          </w:p>
          <w:p w14:paraId="64549533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12. Čitanje i obrazovanje. Mijenjanje interesa za pojedine književne vrste prema dobi.</w:t>
            </w:r>
          </w:p>
          <w:p w14:paraId="1BECB326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13. Neknjiževni tekstovi u razvoju čitateljskih kompetencija. Metodički postupci u čitanju neknjiževnih tekstova.</w:t>
            </w:r>
          </w:p>
          <w:p w14:paraId="62A188AD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14. Dijete – čitatelj i stvaratelj literarnog teksta.</w:t>
            </w:r>
          </w:p>
          <w:p w14:paraId="6A0546D0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Čitanje i kreativnost.</w:t>
            </w:r>
          </w:p>
          <w:p w14:paraId="677A7DF7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15. Analiza studentskih izvješća o sudjelovanju u književnoj animaciji djece i mladih, rezimiranje sadržaja kolegija, evaluacija</w:t>
            </w:r>
          </w:p>
          <w:p w14:paraId="613F55DA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55CD8654" w14:textId="77777777" w:rsidR="0028366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Seminari – NAPOMENA</w:t>
            </w:r>
          </w:p>
          <w:p w14:paraId="6E3A408E" w14:textId="09675FC5" w:rsidR="00FC2198" w:rsidRPr="00283668" w:rsidRDefault="00283668" w:rsidP="002836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283668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Studenti će izabrati tekst na temelju kojega će samostalno kreirati i realizirati radionicu čitateljske animacije s ostalim kolegama. Ovisno o broju studenata, tjedne radionice će održavati jedan ili dvoje studenata.</w:t>
            </w: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Uspješne radionice izvest će se po izabranim školama Zadarske županije</w:t>
            </w:r>
            <w:r w:rsidR="001302D2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 što će se studentima dodatno bodovati u sklopu završne ocjene ispita.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FC49200" w14:textId="05110493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Grosman, Meta, U obranu čitanja: čitatelji i književnost u 21. stoljeću, Zagreb, 2010.</w:t>
            </w:r>
          </w:p>
          <w:p w14:paraId="73F83A40" w14:textId="78E94162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Antoine Compagnon, Demon teorije, AGM, Zagreb, 2007. Poglavlje: Čitatelj, str. 161.-192.</w:t>
            </w:r>
          </w:p>
          <w:p w14:paraId="6454CECC" w14:textId="277E3F78" w:rsidR="001302D2" w:rsidRPr="001302D2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Kordigel, Metka, Razvoj čitanja, vrste čitanja i tipologija čitalaca, I. dio, Umjetnost i dijete, 2–3/1991, Zagreb, str. 101–123. </w:t>
            </w:r>
          </w:p>
          <w:p w14:paraId="0B89B5BE" w14:textId="248E604C" w:rsidR="00FC2198" w:rsidRPr="0017531F" w:rsidRDefault="001302D2" w:rsidP="001302D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02D2">
              <w:rPr>
                <w:rFonts w:ascii="Merriweather" w:eastAsia="MS Gothic" w:hAnsi="Merriweather" w:cs="Times New Roman"/>
                <w:sz w:val="16"/>
                <w:szCs w:val="16"/>
              </w:rPr>
              <w:t>Kordigel, Metka, Razvoj čitanja, vrste čitanja i tipologija čitalaca, II. dio, Umjetnost i dijete, 4/1991, Zagreb, str. 175–193.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E07C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Škopljanac, Lovro. Književnost kao prisjećanje: Što pamte čitatelji. Naklada Ljevak, Zagreb, 2014. </w:t>
            </w:r>
          </w:p>
          <w:p w14:paraId="570ED09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Visinko, Karol. Čitanje, poučavanje i učenje. Školska knjiga, Zagreb, 2014.</w:t>
            </w:r>
          </w:p>
          <w:p w14:paraId="6E646F7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Pšihistal, Ružica, O književnosti kroz dimenziju čitanja/hranjenja, u: Čitanje za školu i život. IV. Simpozij učitelja i nastavnika hrvatskog jezika. Zbornik radova. (Ur. Mićanović, Miroslav) Agencija za odgoj i obrazovanje, Zagreb, 2013., na: http://www.azoo.hr/images/izdanja/citanje/06.html  </w:t>
            </w:r>
          </w:p>
          <w:p w14:paraId="1E142C4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Eco, Umberto, Model čitatelja, u: Republika : mjesečnik za književnost, umjetnost i javni život, God.44 (1988), 9/10,, str. 92-105</w:t>
            </w:r>
          </w:p>
          <w:p w14:paraId="06F44F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Bruno Bettelheim, Smisao i značenje bajki, Roditeljska biblioteka, Rijeka, 2000.</w:t>
            </w:r>
          </w:p>
          <w:p w14:paraId="65941CAF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Peti-Stantić, Anita – Stantić, Mirta, Užitak čitanja, intelektualna razbibriga i/ili intelektualna potreba, u: Čitanje – obaveza ili užitak (prir. R. Javor) Knjižnice grada Zagreba, Zagreb, 2009.</w:t>
            </w:r>
          </w:p>
          <w:p w14:paraId="7E1D573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A8AE0E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Culler, Jonathan, Književna teorija. Vrlo kratak uvod, Zagreb, 2001.</w:t>
            </w:r>
          </w:p>
          <w:p w14:paraId="502A225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3E92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Manguel, Alberto, Povijest čitanja, Zagreb, 2001.</w:t>
            </w:r>
          </w:p>
          <w:p w14:paraId="28C4419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C149E77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Kolić-Vehovec, Svjetlana, Kognitivni i metakognitivni aspekti čitanja, u: Čitanje za školu i život. IV. Simpozij učitelja i nastavnika hrvatskog jezika. Zbornik radova. (Ur. Mićanović, Miroslav) Agencija za odgoj i obrazovanje, Zagreb, 2013., na:  http://www.azoo.hr/images/izdanja/citanje/04.html </w:t>
            </w:r>
          </w:p>
          <w:p w14:paraId="0E0FEA97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Beker, Miroslav, Suvremene književne teorije, Matica hrvatska, 1999. Poglavlja: </w:t>
            </w:r>
          </w:p>
          <w:p w14:paraId="13A74E8B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-Estetika recepcije – Hans Robert Jauss, Povijest književnosti kao izazov znanosti o književnosti, str. 281-301. - Wolfgang Iser, Čitateljeva uloga u Fieldingovu Josephu Andrewsu, str. 302.-317.</w:t>
            </w:r>
          </w:p>
          <w:p w14:paraId="147CDA0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Iser, Wolfgang,  Proces čitanja. Jedan fenomenološki pristup, u: Lešić, Zdenko ur. Nova čitanja: poststrukturalistička čitanka, Sarajevo, 2003.</w:t>
            </w:r>
          </w:p>
          <w:p w14:paraId="14C411F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- Stanley F. Fish, Objašnjavajući Variorum, 318.-329.</w:t>
            </w:r>
          </w:p>
          <w:p w14:paraId="40F2BE2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Stričević, Ivanka, Čitanje u kontekstu školskih i narodnih knjižnica: uloga knjižnica u poticanju funkcionalnog čitanja i čitanja iz užitka, Čitanje – obaveza ili užitak, Zagreb, 2009, str. 41–49. </w:t>
            </w:r>
          </w:p>
          <w:p w14:paraId="3B767EB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Hranjec, Stjepan. Pregled hrvatske dječje književnosti. Zagreb, 2006.</w:t>
            </w:r>
          </w:p>
          <w:p w14:paraId="4BE81F6D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Kako razvijati kulturu čitanja: zbornik radova sa savjetovanja Kako razvijati kulturu čitanja održanog u Zagrebu 28. travnja 1998. / priredila Ranka Javor. Zagreb : Knjižnice grada Zagreba, 1999.</w:t>
            </w:r>
          </w:p>
          <w:p w14:paraId="230A767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Tkalec, Gordana, Primjenjivost teorije recepcije na medij interneta, Fluminensia, 2/2010, Rijeka, str. 69–81.</w:t>
            </w:r>
          </w:p>
          <w:p w14:paraId="63703D60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Jadranka Nemeth-Jajić, Metodički aspekti čitanja neknjiževnih tekstova u nastavi hrvatskoga jezika, http://www.azoo.hr/images/izdanja/citanje/11.html </w:t>
            </w:r>
          </w:p>
          <w:p w14:paraId="63EF6CE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331E2BC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BD43A0F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Kuvač-Levačić, Kornelija, Razvoj i vrste čitanja, tipologija čitatelja s obzirom na čitanje „neknjiževnih“ tekstova, u: Čitanje za školu i život. IV. Simpozij učitelja i nastavnika hrvatskog jezika. Zbornik radova. (Ur. Mićanović, Miroslav) Agencija za odgoj i obrazovanje, Zagreb, 2013.  http://www.azoo.hr/images/izdanja/citanje/03.html</w:t>
            </w:r>
          </w:p>
          <w:p w14:paraId="77C443B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669D65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Kuvač-Levačić, Kornelija, Prilog istraživanju literarnog stvaralaštva učenika osnovnih škola Zadra i Zadarske županije. U: Dijete i estetski izričaji. Zbornik radova s Međunarodnoga znanstvenoga skupa Dijete i estetski izričaji održanoga u Zadru 13. i 14. svibnja 2011. / Bacalja, Robert, Ivon, Katarina (ur.). Zadar : Sveučilište u Zadru, 2014. 161-184</w:t>
            </w:r>
          </w:p>
          <w:p w14:paraId="5EB1045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00062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Kuvač-Levačić, Kornelija, Modeli poticanja kreativnosti učenika u aktualnim osnovnoškolskim udžbenicima hrvatskog jezika i književnosti,u: MEDNARODNA konferenca EDUvision (2013 ; Ljubljana) Sodobni pristopi poučevanja prihajajočih generacij / Orel, Mojca (ur.). - Ljubljana : El. knjiga. - Polhov Gradec , 2013. 296-305 (ISBN: 978-961-93189-8-0). http://http://eduvision.si/Content/Docs/Zbornik%20prispevkov%20EDUvision%202013_splet.pdf </w:t>
            </w:r>
          </w:p>
          <w:p w14:paraId="43F8AE6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47940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Andrijana Kos-Lajtman, Recepcija autobiografske hrvatske dječje književnosti kod čitatelja starije osnovnoškolske dobi, na: https://bib.irb.hr/datoteka/525090.kos_lajtman_autobiografski_diskurs_djecje_knjizevnosti.pdf </w:t>
            </w:r>
          </w:p>
          <w:p w14:paraId="730614D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B59C568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Ljiljana Marks, O bajci nekoć i danas,u: Izazov tradicijske kulture: Svečani zbornik za Zoricu Vitez, Zagreb, 2009.</w:t>
            </w:r>
          </w:p>
          <w:p w14:paraId="4DF71034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358A89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 Jurdana, Vjekoslava,  Lektira u 6. i 8. razredu osnovne škole (Istraživanje čitalačkih stavova i interesa učenika), u: Metodika, Vol. 6, br. 2., Učiteljski fakultet, Zagreb, 2005.</w:t>
            </w:r>
          </w:p>
          <w:p w14:paraId="131075FA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98AA0E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Stokmans, Mia, J. W. 1999. „Reading attitude and its effect on leisure time reading“. Poetics,  26, http://uhl2332k28abuzarman.wikispaces.com/file/view/Reading+attitude+and+its+effect+on+leisure+time+reading.pdf </w:t>
            </w:r>
          </w:p>
          <w:p w14:paraId="564AC642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A4A8D2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Durand, Gilbert, Antropološke strukture imaginarnog, Zagreb, 1991.</w:t>
            </w:r>
          </w:p>
          <w:p w14:paraId="00ED47C6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E73559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Tomašević, Nives, Istraživanje stajališta o čitanju i njihov utjecaj na nakladništvo, Libellarium 1–2, 2008, str. 221–242.</w:t>
            </w:r>
          </w:p>
          <w:p w14:paraId="25F65693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64101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Laszlo, Marija, Informacijsko čitanje u nastavi jezika i književnosti, u: Čitanje za školu i život. IV. Simpozij učitelja i nastavnika hrvatskog jezika. Zbornik radova. (Ur. Mićanović, Miroslav) Agencija za odgoj i obrazovanje, Zagreb, 2013., na:  http://www.azoo.hr/images/izdanja/citanje/07.html  </w:t>
            </w:r>
          </w:p>
          <w:p w14:paraId="77C94961" w14:textId="77777777" w:rsidR="00E2769E" w:rsidRPr="00E2769E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Stevanović, Marko. Kreatologija. Znanost o stvaralaštvu. Vrtić-škola-fakultet. Rijeka, 2000.</w:t>
            </w:r>
          </w:p>
          <w:p w14:paraId="63D07860" w14:textId="001117BC" w:rsidR="00FC2198" w:rsidRPr="0017531F" w:rsidRDefault="00E2769E" w:rsidP="00E276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E2769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Zimmermann, Susan, Chryse Hutchins. 7 ključeva čitanja s razumijevanjem : kako pomoći djeci da čitaju i razumiju pročitano. Ostvarenje, Buševac, 2009.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BE23B3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1F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E2AA91A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1F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39D93F" w:rsidR="00FC2198" w:rsidRPr="0017531F" w:rsidRDefault="00E81F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1F86">
              <w:rPr>
                <w:rFonts w:ascii="Merriweather" w:eastAsia="MS Gothic" w:hAnsi="Merriweather" w:cs="Times New Roman"/>
                <w:sz w:val="16"/>
                <w:szCs w:val="16"/>
              </w:rPr>
              <w:t>50% usmeni ispit, 50% praktični rad (literarna radionica)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D04B" w14:textId="77777777" w:rsidR="002602AA" w:rsidRDefault="002602AA" w:rsidP="009947BA">
      <w:pPr>
        <w:spacing w:before="0" w:after="0"/>
      </w:pPr>
      <w:r>
        <w:separator/>
      </w:r>
    </w:p>
  </w:endnote>
  <w:endnote w:type="continuationSeparator" w:id="0">
    <w:p w14:paraId="07B405B6" w14:textId="77777777" w:rsidR="002602AA" w:rsidRDefault="002602A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19D5" w14:textId="77777777" w:rsidR="002602AA" w:rsidRDefault="002602AA" w:rsidP="009947BA">
      <w:pPr>
        <w:spacing w:before="0" w:after="0"/>
      </w:pPr>
      <w:r>
        <w:separator/>
      </w:r>
    </w:p>
  </w:footnote>
  <w:footnote w:type="continuationSeparator" w:id="0">
    <w:p w14:paraId="1269C8B4" w14:textId="77777777" w:rsidR="002602AA" w:rsidRDefault="002602A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12E7"/>
    <w:rsid w:val="000C0578"/>
    <w:rsid w:val="0010332B"/>
    <w:rsid w:val="001302D2"/>
    <w:rsid w:val="001443A2"/>
    <w:rsid w:val="00150B32"/>
    <w:rsid w:val="0017531F"/>
    <w:rsid w:val="00197510"/>
    <w:rsid w:val="001C7C51"/>
    <w:rsid w:val="001D30F4"/>
    <w:rsid w:val="001F42DD"/>
    <w:rsid w:val="00226462"/>
    <w:rsid w:val="0022722C"/>
    <w:rsid w:val="002600CC"/>
    <w:rsid w:val="002602AA"/>
    <w:rsid w:val="0028366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38E0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73B5"/>
    <w:rsid w:val="00684BBC"/>
    <w:rsid w:val="0068706E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19F7"/>
    <w:rsid w:val="007C43A4"/>
    <w:rsid w:val="007D4D2D"/>
    <w:rsid w:val="00834B59"/>
    <w:rsid w:val="00845B01"/>
    <w:rsid w:val="00865776"/>
    <w:rsid w:val="008704E1"/>
    <w:rsid w:val="00874D5D"/>
    <w:rsid w:val="0088660E"/>
    <w:rsid w:val="00891C60"/>
    <w:rsid w:val="008942F0"/>
    <w:rsid w:val="008B1823"/>
    <w:rsid w:val="008B3B10"/>
    <w:rsid w:val="008D45DB"/>
    <w:rsid w:val="0090214F"/>
    <w:rsid w:val="009163E6"/>
    <w:rsid w:val="009760E8"/>
    <w:rsid w:val="0098671B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A5908"/>
    <w:rsid w:val="00CB1957"/>
    <w:rsid w:val="00CB23F4"/>
    <w:rsid w:val="00D12280"/>
    <w:rsid w:val="00D136E4"/>
    <w:rsid w:val="00D279D1"/>
    <w:rsid w:val="00D5334D"/>
    <w:rsid w:val="00D5523D"/>
    <w:rsid w:val="00D944DF"/>
    <w:rsid w:val="00DC2CC8"/>
    <w:rsid w:val="00DC3969"/>
    <w:rsid w:val="00DD110C"/>
    <w:rsid w:val="00DE6D53"/>
    <w:rsid w:val="00E06E39"/>
    <w:rsid w:val="00E07D73"/>
    <w:rsid w:val="00E17D18"/>
    <w:rsid w:val="00E22926"/>
    <w:rsid w:val="00E2769E"/>
    <w:rsid w:val="00E30E67"/>
    <w:rsid w:val="00E81F86"/>
    <w:rsid w:val="00EB5A72"/>
    <w:rsid w:val="00ED5142"/>
    <w:rsid w:val="00F02A8F"/>
    <w:rsid w:val="00F22855"/>
    <w:rsid w:val="00F22D5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2025-09-23T09:25:00Z</dcterms:created>
  <dcterms:modified xsi:type="dcterms:W3CDTF">2025-09-23T09:25:00Z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