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6D67" w14:textId="77777777" w:rsidR="00673236" w:rsidRDefault="009B424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Style w:val="FootnoteReferenc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73236" w14:paraId="39DDA3AD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046C69C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63E1F5F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846568B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D72D837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2025./2026.</w:t>
            </w:r>
          </w:p>
        </w:tc>
      </w:tr>
      <w:tr w:rsidR="00673236" w14:paraId="29AF94A1" w14:textId="77777777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6DCFAB2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68A1FC8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Staroslavenski jezik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BF2206F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72D327ED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673236" w14:paraId="582DB1CF" w14:textId="77777777">
        <w:tc>
          <w:tcPr>
            <w:tcW w:w="1802" w:type="dxa"/>
            <w:shd w:val="clear" w:color="auto" w:fill="F2F2F2" w:themeFill="background1" w:themeFillShade="F2"/>
          </w:tcPr>
          <w:p w14:paraId="4FE59CC2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6BBA820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Jednopredmetni prijediplomski sveučilišni studij Hrvatskoga jezika i književnosti</w:t>
            </w:r>
          </w:p>
        </w:tc>
      </w:tr>
      <w:tr w:rsidR="00673236" w14:paraId="3E0C8207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0B3866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57F97F8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AF5C2C3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113D792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E5C82A2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673236" w14:paraId="643CE547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0E52615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1F29771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2A8C384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F61488A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228A8B4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CDCF8AE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673236" w14:paraId="432249B7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F34CC3B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78BBB7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46A2A6E2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8E8F4DB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C065DB5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B45D507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10A3314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F564F51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D2DDA73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673236" w14:paraId="451E4121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72C674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F3402DD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395ED75D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0678E707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67439BA8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7B76B0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4290B937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673236" w14:paraId="43442C5E" w14:textId="77777777">
        <w:tc>
          <w:tcPr>
            <w:tcW w:w="1802" w:type="dxa"/>
            <w:shd w:val="clear" w:color="auto" w:fill="F2F2F2" w:themeFill="background1" w:themeFillShade="F2"/>
          </w:tcPr>
          <w:p w14:paraId="34B57A23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311B60D0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025DEC13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8364694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053E8605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AA827A9" w14:textId="77777777" w:rsidR="00673236" w:rsidRDefault="00673236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300660ED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FC13877" w14:textId="77777777" w:rsidR="00673236" w:rsidRDefault="009B424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2A01B4D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673236" w14:paraId="5FD17B60" w14:textId="77777777">
        <w:tc>
          <w:tcPr>
            <w:tcW w:w="1802" w:type="dxa"/>
            <w:shd w:val="clear" w:color="auto" w:fill="F2F2F2" w:themeFill="background1" w:themeFillShade="F2"/>
          </w:tcPr>
          <w:p w14:paraId="2966F25C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D6C6F96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Odjel za kroatistiku</w:t>
            </w:r>
          </w:p>
          <w:p w14:paraId="7401C839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Predavanja: ponedjeljkom 12 – 14 (240)</w:t>
            </w:r>
          </w:p>
          <w:p w14:paraId="036B20EE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Seminari: četvrtkom 14 – 16 (241)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FDB056E" w14:textId="77777777" w:rsidR="00673236" w:rsidRDefault="009B424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506C24ED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673236" w14:paraId="68D616B3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770592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2B1D5089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2. 10. 2025.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1EA76ED7" w14:textId="77777777" w:rsidR="00673236" w:rsidRDefault="009B4249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853FB22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23. 1. 2026.</w:t>
            </w:r>
          </w:p>
        </w:tc>
      </w:tr>
      <w:tr w:rsidR="00673236" w14:paraId="05F14D40" w14:textId="77777777">
        <w:tc>
          <w:tcPr>
            <w:tcW w:w="1802" w:type="dxa"/>
            <w:shd w:val="clear" w:color="auto" w:fill="F2F2F2" w:themeFill="background1" w:themeFillShade="F2"/>
          </w:tcPr>
          <w:p w14:paraId="7831B893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2682E0A8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73236" w14:paraId="02A07E5C" w14:textId="77777777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52D36EA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236" w14:paraId="7758AA73" w14:textId="77777777">
        <w:tc>
          <w:tcPr>
            <w:tcW w:w="1802" w:type="dxa"/>
            <w:shd w:val="clear" w:color="auto" w:fill="F2F2F2" w:themeFill="background1" w:themeFillShade="F2"/>
          </w:tcPr>
          <w:p w14:paraId="621C509C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34D4B8F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673236" w14:paraId="6CB064DD" w14:textId="77777777">
        <w:tc>
          <w:tcPr>
            <w:tcW w:w="1802" w:type="dxa"/>
            <w:shd w:val="clear" w:color="auto" w:fill="F2F2F2" w:themeFill="background1" w:themeFillShade="F2"/>
          </w:tcPr>
          <w:p w14:paraId="1F900793" w14:textId="77777777" w:rsidR="00673236" w:rsidRDefault="009B424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37F476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E217D2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B8CD8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14 – 16, prije i poslije nastave te po dogovoru sa studentima</w:t>
            </w:r>
          </w:p>
        </w:tc>
      </w:tr>
      <w:tr w:rsidR="00673236" w14:paraId="241F6CFE" w14:textId="77777777">
        <w:tc>
          <w:tcPr>
            <w:tcW w:w="1802" w:type="dxa"/>
            <w:shd w:val="clear" w:color="auto" w:fill="F2F2F2" w:themeFill="background1" w:themeFillShade="F2"/>
          </w:tcPr>
          <w:p w14:paraId="461A696C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E4B26E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673236" w14:paraId="0FF29804" w14:textId="77777777">
        <w:tc>
          <w:tcPr>
            <w:tcW w:w="1802" w:type="dxa"/>
            <w:shd w:val="clear" w:color="auto" w:fill="F2F2F2" w:themeFill="background1" w:themeFillShade="F2"/>
          </w:tcPr>
          <w:p w14:paraId="64A50B70" w14:textId="77777777" w:rsidR="00673236" w:rsidRDefault="009B424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AB4A64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18"/>
                </w:rPr>
                <w:t>ipeteslic@unizd.hr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F5AA191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2F519FC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14 – 16, prije i poslije nastave te po dogovoru sa studentima</w:t>
            </w:r>
          </w:p>
        </w:tc>
      </w:tr>
      <w:tr w:rsidR="00673236" w14:paraId="67654074" w14:textId="77777777">
        <w:tc>
          <w:tcPr>
            <w:tcW w:w="1802" w:type="dxa"/>
            <w:shd w:val="clear" w:color="auto" w:fill="F2F2F2" w:themeFill="background1" w:themeFillShade="F2"/>
          </w:tcPr>
          <w:p w14:paraId="68BE7F29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F213117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3236" w14:paraId="5E62CAA3" w14:textId="77777777">
        <w:tc>
          <w:tcPr>
            <w:tcW w:w="1802" w:type="dxa"/>
            <w:shd w:val="clear" w:color="auto" w:fill="F2F2F2" w:themeFill="background1" w:themeFillShade="F2"/>
          </w:tcPr>
          <w:p w14:paraId="3266A125" w14:textId="77777777" w:rsidR="00673236" w:rsidRDefault="009B424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640DDB6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1865DB8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AC62413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3236" w14:paraId="3B79D7DB" w14:textId="77777777">
        <w:tc>
          <w:tcPr>
            <w:tcW w:w="1802" w:type="dxa"/>
            <w:shd w:val="clear" w:color="auto" w:fill="F2F2F2" w:themeFill="background1" w:themeFillShade="F2"/>
          </w:tcPr>
          <w:p w14:paraId="0F04B1F9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2C605E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3236" w14:paraId="2EC6BF68" w14:textId="77777777">
        <w:tc>
          <w:tcPr>
            <w:tcW w:w="1802" w:type="dxa"/>
            <w:shd w:val="clear" w:color="auto" w:fill="F2F2F2" w:themeFill="background1" w:themeFillShade="F2"/>
          </w:tcPr>
          <w:p w14:paraId="4C5AC101" w14:textId="77777777" w:rsidR="00673236" w:rsidRDefault="009B424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0AB120A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DDFD8D5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F8E3CFF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3236" w14:paraId="1F0B3D17" w14:textId="77777777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9A9B82C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236" w14:paraId="3DBC83CA" w14:textId="7777777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D334B50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DCF922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F4E4240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850743C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187D341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2C01398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673236" w14:paraId="2CF34ACD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0418A07F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FD1DFE2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186C055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598D77E9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33E0960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1DFA78A6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673236" w14:paraId="6E84280F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C8973CA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02BD3A5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završetku kolegija studenti će moći:</w:t>
            </w:r>
          </w:p>
          <w:p w14:paraId="7C630A73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identificirati posebitosti vokalnog i konsonantskog sustava staroslavenskog jezika, objasniti njihovo porijeklo i reflekse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suvr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hrv. jeziku</w:t>
            </w:r>
          </w:p>
          <w:p w14:paraId="7E94CFBD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razlikovati glasovne promjene u staroslavenskom jeziku</w:t>
            </w:r>
          </w:p>
          <w:p w14:paraId="2DF29081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identificirati glavne i ostale promjene imenica</w:t>
            </w:r>
          </w:p>
          <w:p w14:paraId="4D9E6EAB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razlikovati lične i ostale vrste zamjenica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jeziku te njihove promjene</w:t>
            </w:r>
          </w:p>
          <w:p w14:paraId="52086CBD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opisati načine tvorbe komparativa i superlativa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jeziku</w:t>
            </w:r>
          </w:p>
          <w:p w14:paraId="2840679A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opisati glagolska vremena i njihovu uporabu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jeziku</w:t>
            </w:r>
          </w:p>
          <w:p w14:paraId="49D349B9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razlikovati priloge i prijedloge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jeziku po njihovu porijeklu</w:t>
            </w:r>
          </w:p>
          <w:p w14:paraId="49C022B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prepoznati značajke staroslavenske sintakse</w:t>
            </w:r>
          </w:p>
          <w:p w14:paraId="6AFF83AA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opisati leksičko bogatstvo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jezika</w:t>
            </w:r>
          </w:p>
          <w:p w14:paraId="676B06C5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prikazati uvjete nastanka i razvoja staroslavenskih pisama</w:t>
            </w:r>
          </w:p>
          <w:p w14:paraId="0FEF90B5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opisati kanonske tekstove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jezika</w:t>
            </w:r>
          </w:p>
          <w:p w14:paraId="748F1AC3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transliterirati tekstove na obloj glagoljici</w:t>
            </w:r>
          </w:p>
          <w:p w14:paraId="31028EB8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- opisati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grafetičke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grafematičke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osobine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tekstova</w:t>
            </w:r>
          </w:p>
          <w:p w14:paraId="4A2A07A1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objasniti kontekst nastanka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jezika, djelovanje Svete braće i tijek i rezultate Slavenske misije</w:t>
            </w:r>
          </w:p>
          <w:p w14:paraId="49737CB6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objasniti utjecaj ćirilometodske baštine na oblikovanje hrvatske glagoljaške pismenosti</w:t>
            </w:r>
          </w:p>
        </w:tc>
      </w:tr>
      <w:tr w:rsidR="00673236" w14:paraId="79C609E0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F01AE66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E8C6F12" w14:textId="77777777" w:rsidR="00673236" w:rsidRDefault="009B424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objasniti problematiku postanka i razvoja staroslavenskoga jezika i pisma na kojima su tekstovi na tom jeziku nastajali</w:t>
            </w:r>
          </w:p>
          <w:p w14:paraId="4C8DF495" w14:textId="77777777" w:rsidR="00673236" w:rsidRDefault="009B424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transkribirati, transliterirati i čitati tekstove pisane glagoljicom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staroćirilicom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ECD94F" w14:textId="77777777" w:rsidR="00673236" w:rsidRDefault="009B424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opisati genezu pismenosti u hrvatskom jeziku</w:t>
            </w:r>
          </w:p>
          <w:p w14:paraId="25599C18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673236" w14:paraId="6AB8F47A" w14:textId="77777777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D75C951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73236" w14:paraId="458C0F22" w14:textId="77777777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487D42C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9E36C61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4C1C19F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82DB852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D04E72C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0256477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673236" w14:paraId="633AD381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92D6664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DBDD867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723CB9A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34680CE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2C8189B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164CDE0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673236" w14:paraId="66F21778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2D0E07D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2411972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679CB76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97F2551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DC76EC9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673236" w14:paraId="78471E81" w14:textId="77777777">
        <w:tc>
          <w:tcPr>
            <w:tcW w:w="1802" w:type="dxa"/>
            <w:shd w:val="clear" w:color="auto" w:fill="F2F2F2" w:themeFill="background1" w:themeFillShade="F2"/>
          </w:tcPr>
          <w:p w14:paraId="707B3992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25C9438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Uredno izvršenje svih zadanih obveza (pohađanje nastave, pisanje i</w:t>
            </w:r>
          </w:p>
          <w:p w14:paraId="74AEFDAF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izlaganje seminarskog rada)</w:t>
            </w:r>
          </w:p>
        </w:tc>
      </w:tr>
      <w:tr w:rsidR="00673236" w14:paraId="10CC6483" w14:textId="77777777">
        <w:tc>
          <w:tcPr>
            <w:tcW w:w="1802" w:type="dxa"/>
            <w:shd w:val="clear" w:color="auto" w:fill="F2F2F2" w:themeFill="background1" w:themeFillShade="F2"/>
          </w:tcPr>
          <w:p w14:paraId="5B6A257C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22CF22C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1533994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0D4DA6D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673236" w14:paraId="44A400CD" w14:textId="77777777">
        <w:tc>
          <w:tcPr>
            <w:tcW w:w="1802" w:type="dxa"/>
            <w:shd w:val="clear" w:color="auto" w:fill="F2F2F2" w:themeFill="background1" w:themeFillShade="F2"/>
          </w:tcPr>
          <w:p w14:paraId="0C38B20F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613B353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 (26. 1. 2026. – 20. 2. 2026.)</w:t>
            </w:r>
          </w:p>
        </w:tc>
        <w:tc>
          <w:tcPr>
            <w:tcW w:w="2471" w:type="dxa"/>
            <w:gridSpan w:val="12"/>
            <w:vAlign w:val="center"/>
          </w:tcPr>
          <w:p w14:paraId="6CD37B19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8266958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 (1. 9. 2026. – 25. 9. 2026.)</w:t>
            </w:r>
          </w:p>
        </w:tc>
      </w:tr>
      <w:tr w:rsidR="00673236" w14:paraId="058493E4" w14:textId="77777777">
        <w:tc>
          <w:tcPr>
            <w:tcW w:w="1802" w:type="dxa"/>
            <w:shd w:val="clear" w:color="auto" w:fill="F2F2F2" w:themeFill="background1" w:themeFillShade="F2"/>
          </w:tcPr>
          <w:p w14:paraId="62BF9C46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BDB2788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Kolegij Staroslavenski jezik poučava staroslavenski jezik kroz dvije razine njegovog ostvaraja:</w:t>
            </w:r>
          </w:p>
          <w:p w14:paraId="51888125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lingvističku i kulturno-povijesnu. Pri proučavanju njegove gramatike i pravopisa, studenti upoznaju</w:t>
            </w:r>
          </w:p>
          <w:p w14:paraId="7CCF4247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specifična jezična pravila koja staroslavenski jezik čine prvim književnim jezikom svih Slavena.</w:t>
            </w:r>
          </w:p>
          <w:p w14:paraId="362E95D4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Jezik se obrađuje sustavno, kroz sve jezične razine: fonološku, morfološku, sintaktičku i leksičku.</w:t>
            </w:r>
          </w:p>
          <w:p w14:paraId="3436BF8E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Pravila i strukture koje se uče na svakoj nastavnoj jedinici, primjenjuju se na odabrani kanonski</w:t>
            </w:r>
          </w:p>
          <w:p w14:paraId="335F86C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tekst.</w:t>
            </w:r>
          </w:p>
          <w:p w14:paraId="72C13742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Kulturno-povijesna razina proučavanja staroslavenskog jezika obuhvaća teme koje se tiču uvjeta</w:t>
            </w:r>
          </w:p>
          <w:p w14:paraId="7971D210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njegova nastanka, znakovne i simboličke strukture staroslavenskih pisama, života i stvaralaštva</w:t>
            </w:r>
          </w:p>
          <w:p w14:paraId="1E94B004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Svete solunske braće te ostalih autoriteta i djela koji su imali važan utjecaj na stvaranje i razvoj</w:t>
            </w:r>
          </w:p>
          <w:p w14:paraId="49315B33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slavenske pismenosti i kulture.</w:t>
            </w:r>
          </w:p>
        </w:tc>
      </w:tr>
      <w:tr w:rsidR="00673236" w14:paraId="605C11C5" w14:textId="77777777">
        <w:tc>
          <w:tcPr>
            <w:tcW w:w="1802" w:type="dxa"/>
            <w:shd w:val="clear" w:color="auto" w:fill="F2F2F2" w:themeFill="background1" w:themeFillShade="F2"/>
          </w:tcPr>
          <w:p w14:paraId="4A2A3592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55EE2A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0B9EB015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Uvod: pregled literature i nastavnih jedinica, predstavljanje sadržaja i ciljeva kolegija, utvrđivanje studentskih obaveza</w:t>
            </w:r>
          </w:p>
          <w:p w14:paraId="61D5BB8A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Staroslavenski jezik: porijeklo, povijesne okolnosti nastanka, pismo, kanonski tekstovi </w:t>
            </w:r>
          </w:p>
          <w:p w14:paraId="5F8899E3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Staroslavenski glasovi I /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oble glagoljice I</w:t>
            </w:r>
          </w:p>
          <w:p w14:paraId="168483DE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Staroslavenski glasovi II /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oble glagoljice II</w:t>
            </w:r>
          </w:p>
          <w:p w14:paraId="74C38C6D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Staroslavenski oblici: imenice I /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oble glagoljice I</w:t>
            </w:r>
          </w:p>
          <w:p w14:paraId="0CEF14F5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Staroslavenski oblici: imenice II /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oble glagoljice II</w:t>
            </w:r>
          </w:p>
          <w:p w14:paraId="4B03A916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Kolokvij</w:t>
            </w:r>
          </w:p>
          <w:p w14:paraId="667A7FAA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Staroslavenski oblici: pridjevi / Brojevni sustav oble glagoljice</w:t>
            </w:r>
          </w:p>
          <w:p w14:paraId="04809253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Staroslavenski oblici: zamjenice i brojevi / Transliteracija oble glagoljice</w:t>
            </w:r>
          </w:p>
          <w:p w14:paraId="537A2D67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Staroslavenski oblici: glagoli I  / Transliteracija oble glagoljice</w:t>
            </w:r>
          </w:p>
          <w:p w14:paraId="112CAB8D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Staroslavenski oblici: glagoli II / Transliteracija oble glagoljice</w:t>
            </w:r>
          </w:p>
          <w:p w14:paraId="79BDFF9C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Staroslavenski oblici: nepromjenjive riječi / Transliteracija oble glagoljice</w:t>
            </w:r>
          </w:p>
          <w:p w14:paraId="0903F724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 Sintaksa staroslavenskog jezika / Transliteracija oble glagoljice</w:t>
            </w:r>
          </w:p>
          <w:p w14:paraId="782CD01B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Leksik staroslavenskog jezika / Transliteracija oble glagoljice</w:t>
            </w:r>
          </w:p>
          <w:p w14:paraId="6A388634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15817666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Seminari:</w:t>
            </w:r>
          </w:p>
          <w:p w14:paraId="22A7E40C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 seminarskoj nastavi studenti, uz konzultacije s nastavnikom, obrađuju književno-povijesne teme, npr. Život Svete Braće, teorije o postanku glagoljice i ćirilice, pojedine srednjovjekovne tekstove (npr. Traktat Crnorisca Hrabra) i žanrove (npr. apokalipse, apokrifi), čime se, u kombinaciji s jezičnim osobitostima staroslavenskog jezika, dobiva zaokružena slika njegove pojavnosti, uporabe i utjecaja na slavenske zajednice u srednjovjekovlju.</w:t>
            </w:r>
          </w:p>
          <w:p w14:paraId="1DE474A8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673236" w14:paraId="615BF447" w14:textId="77777777">
        <w:tc>
          <w:tcPr>
            <w:tcW w:w="1802" w:type="dxa"/>
            <w:shd w:val="clear" w:color="auto" w:fill="F2F2F2" w:themeFill="background1" w:themeFillShade="F2"/>
          </w:tcPr>
          <w:p w14:paraId="47228A02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3154798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2005.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Staroslavenski jezik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Hrvatska sveučilišna naklada (i kasnija izdanja). </w:t>
            </w:r>
          </w:p>
          <w:p w14:paraId="32685608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2004.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Slovo iskona: staroslavenska-starohrvatska čitanka</w:t>
            </w:r>
            <w:r>
              <w:rPr>
                <w:rFonts w:ascii="Times New Roman" w:eastAsia="MS Gothic" w:hAnsi="Times New Roman" w:cs="Times New Roman"/>
                <w:sz w:val="18"/>
              </w:rPr>
              <w:t>. Zagreb: Matica hrvatska.</w:t>
            </w:r>
          </w:p>
          <w:p w14:paraId="67B93324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>Damjanović, Stjepan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</w:rPr>
              <w:t>et</w:t>
            </w:r>
            <w:proofErr w:type="spellEnd"/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</w:rPr>
              <w:t>al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2004.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Mali staroslavensko-hrvatski rječnik</w:t>
            </w:r>
            <w:r>
              <w:rPr>
                <w:rFonts w:ascii="Times New Roman" w:eastAsia="MS Gothic" w:hAnsi="Times New Roman" w:cs="Times New Roman"/>
                <w:sz w:val="18"/>
              </w:rPr>
              <w:t>. Zagreb: Matica hrvatska.</w:t>
            </w:r>
          </w:p>
          <w:p w14:paraId="46EBDBCC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Žagar, Mateo. 2013.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Uvod u glagoljsku paleografiju 1.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Zagreb: Institut za hrvatski jezik i jezikoslovlje.</w:t>
            </w:r>
          </w:p>
        </w:tc>
      </w:tr>
      <w:tr w:rsidR="00673236" w14:paraId="04FC820F" w14:textId="77777777">
        <w:tc>
          <w:tcPr>
            <w:tcW w:w="1802" w:type="dxa"/>
            <w:shd w:val="clear" w:color="auto" w:fill="F2F2F2" w:themeFill="background1" w:themeFillShade="F2"/>
          </w:tcPr>
          <w:p w14:paraId="1FB73976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3242C66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Bratulić, Josip,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1992. 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</w:rPr>
              <w:t>Žitja</w:t>
            </w:r>
            <w:proofErr w:type="spellEnd"/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Konstantina Ćirila i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</w:rPr>
              <w:t>Metodija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Zagreb: Kršćanska sadašnjost. Damjanović, Stjepan,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1994.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Hrvatsko književno srednjovjekovlje</w:t>
            </w:r>
            <w:r>
              <w:rPr>
                <w:rFonts w:ascii="Times New Roman" w:eastAsia="MS Gothic" w:hAnsi="Times New Roman" w:cs="Times New Roman"/>
                <w:sz w:val="18"/>
              </w:rPr>
              <w:t>. Zagreb: Erasmus naklada.</w:t>
            </w:r>
          </w:p>
          <w:p w14:paraId="2DC8184D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2008.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Jezik hrvatskih glagoljaša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Matica hrvatska. </w:t>
            </w:r>
          </w:p>
          <w:p w14:paraId="7059143E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Hercigonja, Eduard. 2006.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Tropismena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i trojezična kultura hrvatskoga srednjovjekov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lja. Zagreb: Matica hrvatska. </w:t>
            </w:r>
          </w:p>
          <w:p w14:paraId="246A794C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Trunte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Nicolina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2021.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Staroslavenska riječ. Gramatika starocrkvenoslavenskoga jezika, staroslavenski tekstovi, staroslavensko nasljeđe u Hrvata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S njemačkoga preveo i predgovorom providio Zvonko Pandžić. Zagreb: Alfa. </w:t>
            </w:r>
          </w:p>
          <w:p w14:paraId="23BC2C4E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673236" w14:paraId="35A0C754" w14:textId="77777777">
        <w:tc>
          <w:tcPr>
            <w:tcW w:w="1802" w:type="dxa"/>
            <w:shd w:val="clear" w:color="auto" w:fill="F2F2F2" w:themeFill="background1" w:themeFillShade="F2"/>
          </w:tcPr>
          <w:p w14:paraId="66162521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A9B5F37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673236" w14:paraId="5E7D3B9A" w14:textId="7777777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0BAF37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F4DB8AD" w14:textId="77777777" w:rsidR="00673236" w:rsidRDefault="009B424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3B2D409" w14:textId="77777777" w:rsidR="00673236" w:rsidRDefault="0067323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673236" w14:paraId="43CBE8E7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05647717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A394F4B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03A3FB51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44ED0AB2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4C03850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D3D333F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FE3DE16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673236" w14:paraId="4EAD3C1B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00B2C9E0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5F755B0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C9F2D6F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19EE13A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2733491C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588853F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16CA612" w14:textId="77777777" w:rsidR="00673236" w:rsidRDefault="009B42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02BAE79" w14:textId="77777777" w:rsidR="00673236" w:rsidRDefault="009B424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6D118B1" w14:textId="77777777" w:rsidR="00673236" w:rsidRDefault="009B424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673236" w14:paraId="4D739F85" w14:textId="77777777">
        <w:tc>
          <w:tcPr>
            <w:tcW w:w="1802" w:type="dxa"/>
            <w:shd w:val="clear" w:color="auto" w:fill="F2F2F2" w:themeFill="background1" w:themeFillShade="F2"/>
          </w:tcPr>
          <w:p w14:paraId="66E7B0BF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1748087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70 % kolokvij ili završni pismeni ispit, 20 % usmeni ispit, 10 % seminarski rad</w:t>
            </w:r>
          </w:p>
        </w:tc>
      </w:tr>
      <w:tr w:rsidR="00673236" w14:paraId="470F3F9A" w14:textId="77777777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67BBA168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242C08CC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485A30CF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60 % nedovoljan (1)</w:t>
            </w:r>
          </w:p>
        </w:tc>
      </w:tr>
      <w:tr w:rsidR="00673236" w14:paraId="4D738DD9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2F07DEF2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C00C83F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50F0D07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 – 70 % dovoljan (2)</w:t>
            </w:r>
          </w:p>
        </w:tc>
      </w:tr>
      <w:tr w:rsidR="00673236" w14:paraId="1F14FF5D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6515A289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A094068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FF89912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 – 85 % dobar (3)</w:t>
            </w:r>
          </w:p>
        </w:tc>
      </w:tr>
      <w:tr w:rsidR="00673236" w14:paraId="3464A45E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039552A1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28F94AD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9476E71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 – 93 % vrlo dobar (4)</w:t>
            </w:r>
          </w:p>
        </w:tc>
      </w:tr>
      <w:tr w:rsidR="00673236" w14:paraId="73781236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14027049" w14:textId="77777777" w:rsidR="00673236" w:rsidRDefault="0067323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C9A5498" w14:textId="77777777" w:rsidR="00673236" w:rsidRDefault="006732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7AC2E47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 – 100 % izvrstan (5)</w:t>
            </w:r>
          </w:p>
        </w:tc>
      </w:tr>
      <w:tr w:rsidR="00673236" w14:paraId="686C23FD" w14:textId="77777777">
        <w:tc>
          <w:tcPr>
            <w:tcW w:w="1802" w:type="dxa"/>
            <w:shd w:val="clear" w:color="auto" w:fill="F2F2F2" w:themeFill="background1" w:themeFillShade="F2"/>
          </w:tcPr>
          <w:p w14:paraId="605F9933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4E8535D5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6F1354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2B456D63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218229B6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986EE2E" w14:textId="77777777" w:rsidR="00673236" w:rsidRDefault="009B42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673236" w14:paraId="7F71EC72" w14:textId="77777777">
        <w:tc>
          <w:tcPr>
            <w:tcW w:w="1802" w:type="dxa"/>
            <w:shd w:val="clear" w:color="auto" w:fill="F2F2F2" w:themeFill="background1" w:themeFillShade="F2"/>
          </w:tcPr>
          <w:p w14:paraId="17AD937A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78FF7EBE" w14:textId="77777777" w:rsidR="00673236" w:rsidRDefault="009B424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7CAE2D8A" w14:textId="77777777" w:rsidR="00673236" w:rsidRDefault="009B424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1160457" w14:textId="77777777" w:rsidR="00673236" w:rsidRDefault="009B424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04B1452A" w14:textId="77777777" w:rsidR="00673236" w:rsidRDefault="009B424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FB721A5" w14:textId="77777777" w:rsidR="00673236" w:rsidRDefault="009B424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F92720F" w14:textId="77777777" w:rsidR="00673236" w:rsidRDefault="009B424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02E8F5A" w14:textId="77777777" w:rsidR="00673236" w:rsidRDefault="009B424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3E4ABB" w14:textId="77777777" w:rsidR="00673236" w:rsidRDefault="0067323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1C5DC5F" w14:textId="77777777" w:rsidR="00673236" w:rsidRDefault="009B424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EA40CB1" w14:textId="77777777" w:rsidR="00673236" w:rsidRDefault="0067323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6687B685" w14:textId="77777777" w:rsidR="00673236" w:rsidRDefault="0067323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5088D357" w14:textId="77777777" w:rsidR="00673236" w:rsidRDefault="00673236">
      <w:pPr>
        <w:rPr>
          <w:rFonts w:ascii="Times New Roman" w:hAnsi="Times New Roman" w:cs="Times New Roman"/>
          <w:sz w:val="24"/>
        </w:rPr>
      </w:pPr>
    </w:p>
    <w:sectPr w:rsidR="0067323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13EF" w14:textId="77777777" w:rsidR="00673236" w:rsidRDefault="009B4249">
      <w:pPr>
        <w:spacing w:before="0" w:after="0"/>
      </w:pPr>
      <w:r>
        <w:separator/>
      </w:r>
    </w:p>
  </w:endnote>
  <w:endnote w:type="continuationSeparator" w:id="0">
    <w:p w14:paraId="53FABF5B" w14:textId="77777777" w:rsidR="00673236" w:rsidRDefault="009B42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0B27" w14:textId="77777777" w:rsidR="00673236" w:rsidRDefault="009B4249">
      <w:pPr>
        <w:spacing w:before="0" w:after="0"/>
      </w:pPr>
      <w:r>
        <w:separator/>
      </w:r>
    </w:p>
  </w:footnote>
  <w:footnote w:type="continuationSeparator" w:id="0">
    <w:p w14:paraId="5E29FCA8" w14:textId="77777777" w:rsidR="00673236" w:rsidRDefault="009B4249">
      <w:pPr>
        <w:spacing w:before="0" w:after="0"/>
      </w:pPr>
      <w:r>
        <w:continuationSeparator/>
      </w:r>
    </w:p>
  </w:footnote>
  <w:footnote w:id="1">
    <w:p w14:paraId="14366675" w14:textId="77777777" w:rsidR="00673236" w:rsidRDefault="009B4249">
      <w:pPr>
        <w:pStyle w:val="FootnoteText"/>
        <w:jc w:val="both"/>
        <w:rPr>
          <w:rFonts w:ascii="Merriweather" w:hAnsi="Merriweather"/>
          <w:sz w:val="15"/>
          <w:szCs w:val="15"/>
        </w:rPr>
      </w:pPr>
      <w:r>
        <w:rPr>
          <w:rStyle w:val="FootnoteReference"/>
          <w:rFonts w:ascii="Merriweather" w:hAnsi="Merriweather"/>
          <w:sz w:val="15"/>
          <w:szCs w:val="15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ADE3" w14:textId="77777777" w:rsidR="00673236" w:rsidRDefault="009B4249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2203E" wp14:editId="5F3BCD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C10F1" w14:textId="77777777" w:rsidR="00673236" w:rsidRDefault="009B4249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DECD73E" wp14:editId="320A571E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2203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16FC10F1" w14:textId="77777777" w:rsidR="00673236" w:rsidRDefault="009B4249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DECD73E" wp14:editId="320A571E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662DEB7" w14:textId="77777777" w:rsidR="00673236" w:rsidRDefault="009B4249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proofErr w:type="spellStart"/>
    <w:r>
      <w:rPr>
        <w:rFonts w:ascii="Merriweather" w:hAnsi="Merriweather"/>
        <w:i/>
        <w:sz w:val="18"/>
        <w:szCs w:val="20"/>
      </w:rPr>
      <w:t>syllabus</w:t>
    </w:r>
    <w:proofErr w:type="spellEnd"/>
    <w:r>
      <w:rPr>
        <w:rFonts w:ascii="Merriweather" w:hAnsi="Merriweather"/>
        <w:sz w:val="18"/>
        <w:szCs w:val="20"/>
      </w:rPr>
      <w:t>)</w:t>
    </w:r>
  </w:p>
  <w:p w14:paraId="7A06F90E" w14:textId="77777777" w:rsidR="00673236" w:rsidRDefault="00673236">
    <w:pPr>
      <w:pStyle w:val="Header"/>
    </w:pPr>
  </w:p>
  <w:p w14:paraId="788D8179" w14:textId="77777777" w:rsidR="00673236" w:rsidRDefault="00673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6A50"/>
    <w:multiLevelType w:val="hybridMultilevel"/>
    <w:tmpl w:val="F750746C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7F91"/>
    <w:multiLevelType w:val="hybridMultilevel"/>
    <w:tmpl w:val="694C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04292">
    <w:abstractNumId w:val="1"/>
  </w:num>
  <w:num w:numId="2" w16cid:durableId="160649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36"/>
    <w:rsid w:val="006473B5"/>
    <w:rsid w:val="00673236"/>
    <w:rsid w:val="009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3C153C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teslic@uni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0D78-78F5-4B15-A8B9-842DE6D2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1450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3</cp:revision>
  <cp:lastPrinted>2021-02-12T11:27:00Z</cp:lastPrinted>
  <dcterms:created xsi:type="dcterms:W3CDTF">2025-09-18T08:54:00Z</dcterms:created>
  <dcterms:modified xsi:type="dcterms:W3CDTF">2025-09-23T10:48:00Z</dcterms:modified>
</cp:coreProperties>
</file>