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5D3E5C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2ACEB20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846C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846C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6B0EAFCC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Starija hrvatska književnost 1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8081F6D" w:rsidR="002024AA" w:rsidRPr="0017531F" w:rsidRDefault="002024AA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17E3249F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98EAD4E" w:rsidR="004B553E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D25A8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0AAF924A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D237242" w:rsidR="004B553E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25A8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6E49FD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25A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D25A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D25A8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1C6F51E5" w:rsidR="00393964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34F2D0B3" w:rsidR="00393964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A14F0" w:rsidR="00453362" w:rsidRPr="0017531F" w:rsidRDefault="002024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7777777" w:rsidR="00453362" w:rsidRPr="0017531F" w:rsidRDefault="00D25A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3B5370C6" w:rsidR="00453362" w:rsidRPr="00B10700" w:rsidRDefault="00B10700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P: petkom 14:15 – 15:45  (SK-232)</w:t>
            </w:r>
          </w:p>
          <w:p w14:paraId="7C1ED737" w14:textId="258EC177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S: petkom 16:00 – 17:30 (SK-232)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047E14E1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6EBDDAC1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7E308B2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10B94C4D" w:rsidR="00453362" w:rsidRPr="00CA548C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E1D07C1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3A8281D3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 Vučković, prof.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EE15A76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josipvuckovic@yahoo.com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62BA51E" w14:textId="110F85CD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Uživo: petkom 13-14, 17:30-18</w:t>
            </w:r>
          </w:p>
          <w:p w14:paraId="486333C9" w14:textId="353D1544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MS Teams: prema dogovoru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BCBD6F2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3496AFB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258CD62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47ED8A8A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9B2168F" w14:textId="475B6BDE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objasniti problematiku istraživanja i proučavanja hrvatskog književnog naslijeđa</w:t>
            </w:r>
          </w:p>
          <w:p w14:paraId="001834A2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razlikovati metode istraživanja književnih tekstova iz prošlosti, problematiku periodizacije i sustav književnih vrsta;</w:t>
            </w:r>
          </w:p>
          <w:p w14:paraId="3BA7E5AC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razumjeti specifičnosti hrvatskog književnog srednjovjekovlja;</w:t>
            </w:r>
          </w:p>
          <w:p w14:paraId="13E2A08B" w14:textId="6E615410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razgraničiti žanrovski sastav srednjovjekovne književnosti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3F3AB77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6605E91E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11D31CF2" w:rsidR="00A51E69" w:rsidRPr="00C238A6" w:rsidRDefault="00C238A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razlikovati različite žanrovske pristupe književnim djelima (interpretacija, osvrt, kritika, književnoznanstvena rasprava)</w:t>
            </w: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7F7A7B1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0C1ED226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FE4449D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735A80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39E5C045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81C233D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47FEE85E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Studenti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s predavanja mogu izostati najviše pet puta, a sa seminara najviše tri puta. Studenti s većim brojem izostanaka gube pravo izlaska na ispit. </w:t>
            </w:r>
            <w:r w:rsidR="00226B4D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tudenti koji imaju službeno rješenje o prilagodbi studija mogu s nastave izostati i više puta, ali su o svojemu statusu dužni pravovremeno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obavijestiti nastavnika na </w:t>
            </w:r>
            <w:hyperlink r:id="rId11" w:history="1">
              <w:r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kako bi se navrijeme mogli isplanirati odgovarajući oblici nadoknade studentskih obveza u vidu individualnih konzultacija.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0F0E3398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AF319C1" w14:textId="313392DF" w:rsidR="009556F6" w:rsidRDefault="00A51E69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Pozitivno ocijenjen seminarski rad</w:t>
            </w:r>
            <w:r w:rsidR="00F82D93">
              <w:rPr>
                <w:rFonts w:ascii="Merriweather" w:hAnsi="Merriweather" w:cs="Times New Roman"/>
                <w:sz w:val="16"/>
                <w:szCs w:val="16"/>
              </w:rPr>
              <w:t xml:space="preserve"> (3000 riječi)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jedan je od uvjeta za izlazak na usmeni ispit za sve jednopredmetne studente. Jednopredmetnim se studentima preporučuje da temu istraživačkoga rada usklade s temom svojega usmenoga izlaganja.</w:t>
            </w:r>
            <w:r w:rsidR="00955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Seminarski se radovi predaju isključivo u elektroničkoj verziji na adresu: </w:t>
            </w:r>
            <w:hyperlink r:id="rId12" w:history="1">
              <w:r w:rsidR="009556F6"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  <w:p w14:paraId="4BF745F1" w14:textId="77777777" w:rsid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0B300332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1. prosinca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07A2E68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  <w:r w:rsidR="00395CB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F7D58">
              <w:rPr>
                <w:rFonts w:ascii="Merriweather" w:hAnsi="Merriweather" w:cs="Times New Roman"/>
                <w:sz w:val="16"/>
                <w:szCs w:val="16"/>
              </w:rPr>
              <w:t>Rezultat uspješno položena pismenoga ispita vrijedi do kraja akademske godine i nije mu potrebno ponovno pristupati u slučaju pada na usmenome ispitu.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2"/>
          </w:tcPr>
          <w:p w14:paraId="1B244D7A" w14:textId="3FF879AE" w:rsidR="00A51E69" w:rsidRPr="0017531F" w:rsidRDefault="00D25A87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D25A87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30C46A4B" w:rsidR="00A51E69" w:rsidRPr="0017531F" w:rsidRDefault="00D25A87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84EA209" w14:textId="77777777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uvodnom dijelu kolegija obraća se pažnja na metodologije istraživanja u povijesti književnosti, problematiku periodizacije starijih razdoblja hrvatske književnosti i predstavljanje značajnijih književnih povjesničara. Kolegij tematizira pristupe povijesti književnosti, status autora, socijalne funkcije literature, te poetička i retorička načela razdoblja.</w:t>
            </w:r>
          </w:p>
          <w:p w14:paraId="7BAB2EBF" w14:textId="77777777" w:rsidR="00A51E69" w:rsidRPr="00A51E69" w:rsidRDefault="00A51E69" w:rsidP="00A51E69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46379032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drugom dijelu kolegija obrađivat će se hrvatsko književno srednjovjekovlje: hrvatska srednjovjekovna književnost u kontekstu europskoga srednovjekovlja; istok i zapad kao emisiona izvorišta. Problematika periodizacije srednjovjekovne kulture, žanrovski sastav hrvatske srednjovjekovne književnosti, početci pismenosti, problem književnog i neknjiževnog u srednjovjekovnim tekstovima, razvoj stiha, klasifikacija književnih i neknjiževnih tekstova, tiskarstvo u srednjem vijeku, anonimni autori i publika u srednjem vijeku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usmena komunikacija teksta s čitateljstvom. Srednjovjekovna književnost u ranom novom vijeku.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AEE6E60" w14:textId="7A52160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Uvod. Mijene starije hrvatske književnosti u povijesnome kontekstu: regionalne književne kulture i periodizacija</w:t>
            </w:r>
          </w:p>
          <w:p w14:paraId="380D436D" w14:textId="4E2D6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Povjesničari starije hrvatske književnosti. Teorijska i metodološka pitanja: imanentistički i kontekstualizacijski pristupi proučavanju starije književnosti</w:t>
            </w:r>
          </w:p>
          <w:p w14:paraId="6FE06B4F" w14:textId="1485A6DE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Status i funkcija književnosti u srednjemu vijeku.  Transfer neliturgijskih tekstova u srednjovjekovnoj kulturi. Usmenost, rukopisna kultura i pojava tiska. Mouvance i variance.</w:t>
            </w:r>
          </w:p>
          <w:p w14:paraId="0F81B72E" w14:textId="541918B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Hrvatsko srednjovjekovlje: povijesne prilike, jezici i pisma Hrvatska srednjovjekovna književnost u europskome kontekstu. Književne vrste</w:t>
            </w:r>
          </w:p>
          <w:p w14:paraId="7E5D0E63" w14:textId="5442F4BB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I: apokrifi</w:t>
            </w:r>
          </w:p>
          <w:p w14:paraId="52FDF263" w14:textId="47865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II: svetačke legende, Marijina čudesa</w:t>
            </w:r>
          </w:p>
          <w:p w14:paraId="734894B5" w14:textId="2AD4146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III: vizije,  svjetovni romani</w:t>
            </w:r>
          </w:p>
          <w:p w14:paraId="427DCE4D" w14:textId="3702CE9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8.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IV:  povijesni zapisi i kronike</w:t>
            </w:r>
          </w:p>
          <w:p w14:paraId="6F604533" w14:textId="5B796E2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Poučna proza</w:t>
            </w:r>
          </w:p>
          <w:p w14:paraId="5B4B9E93" w14:textId="329CB9F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</w:t>
            </w:r>
          </w:p>
          <w:p w14:paraId="7F0F60B7" w14:textId="0F80295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II</w:t>
            </w:r>
          </w:p>
          <w:p w14:paraId="0BFE3B3A" w14:textId="452526F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Dijaloške vrsta: prenja, Marijini plačevi</w:t>
            </w:r>
          </w:p>
          <w:p w14:paraId="3332E588" w14:textId="1153DD8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13.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Drama i kazalište: misteriji, mirakuli i moraliteti</w:t>
            </w:r>
          </w:p>
          <w:p w14:paraId="429C547E" w14:textId="46AE307C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Kontinuitet srednjovjekovne poetike</w:t>
            </w:r>
          </w:p>
          <w:p w14:paraId="0262478F" w14:textId="0F6E71E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Zaključna razmatranja</w:t>
            </w: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99B39F9" w14:textId="77777777" w:rsidR="00A51E69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1. Podjela seminarskih zadaća. Upoznavanje s važnijim izdanjima starih hrvatskih tekstova, projektima digitalizacije rukopisa i književnopovijesnom literaturom o starijoj hrvatskoj književnosti (sinteze, studije, važnija periodika)</w:t>
            </w:r>
          </w:p>
          <w:p w14:paraId="47D566E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2. Mijene poetičkih i retoričkih načela: usporedba književnih primjera iz različitih razdoblja starije hrvatske književnosti</w:t>
            </w:r>
          </w:p>
          <w:p w14:paraId="1745A9C5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 Hrvatska srednjovjekovna književnost u europskome kontekstu. Književne vrste</w:t>
            </w:r>
          </w:p>
          <w:p w14:paraId="4238FB6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 Liturgijski rukopisi. Pravni spomenici. Hrvatski epigrafski spomenici;  Važniji rukopisni neliturgijski zbornici</w:t>
            </w:r>
          </w:p>
          <w:p w14:paraId="47274577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5. Narativna proza I: apokrifi</w:t>
            </w:r>
          </w:p>
          <w:p w14:paraId="6167BD6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6. Narativna proza II: svetačke legende, Marijina čudesa</w:t>
            </w:r>
          </w:p>
          <w:p w14:paraId="00AF3CDB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7. Narativna proza III: vizije,  svjetovni romani</w:t>
            </w:r>
          </w:p>
          <w:p w14:paraId="35E380AD" w14:textId="3760C259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8. Narativna proza IV:  povijesni zapisi i kronike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1.</w:t>
            </w:r>
          </w:p>
          <w:p w14:paraId="6BA3B1F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9. Poučna proza</w:t>
            </w:r>
          </w:p>
          <w:p w14:paraId="01EF2448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10. Pjesništvo I</w:t>
            </w:r>
          </w:p>
          <w:p w14:paraId="4E4F7FA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11. Pjesništvo II</w:t>
            </w:r>
          </w:p>
          <w:p w14:paraId="5AE0E49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12. Dijaloške vrsta: prenja, Marijini plačevi</w:t>
            </w:r>
          </w:p>
          <w:p w14:paraId="00AD5051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13. Drama i kazalište: misteriji, mirakuli i moraliteti</w:t>
            </w:r>
          </w:p>
          <w:p w14:paraId="13EEEB66" w14:textId="30FBE133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14. Kontinuitet srednjovjekovne poetike</w:t>
            </w:r>
          </w:p>
          <w:p w14:paraId="6E3A408E" w14:textId="15AECE40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15. Zaključna razmatranja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0CA7A87" w14:textId="77777777" w:rsidR="00A51E69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8659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1A855F58" w14:textId="77777777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B7DB32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Kapetanović, Amir. 2010.a. “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Lucidarij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Građa za povijest književnosti hrvatske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37, str. 3–33.</w:t>
            </w:r>
          </w:p>
          <w:p w14:paraId="104DAAAB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HSP [= Hrvatsko srednjovjekovno pjesništvo] = Amir Kapetanović, Dragica Malić, Kristina Štrkalj Despot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Institut za hrvatski jezik i jezikoslovlje.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Pisan svetogo Jurja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Zač mi tužiš, duše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Pisan ot muki Hrstovi; Isusova mučila; Šibenska molitva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Spasi, Marije, svojih vernih; Svit se konča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Cesar, kralje, hercegove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Čuj se vsaki moćno žene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Bratja, brata sprovodimo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Tu mislimo, bratja, ča smo; Marijin plač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Klimantovićeva zbornika II; Muka Spasitelja našega 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Zbornika prikazanja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E992602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PSHK 1 [= Pet stoljeća hrvatske književnosti 1] = Vjekoslav Štefanić, Biserka Grabar, Anica Nazor i Marija Pantelić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1969.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 – Zora.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Baščanska ploča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Zapis popa Martinca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Regula sv. Benedikta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Konstitucije franjevaca III. reda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Ideši že, milostivče, ka požrtiju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Čovjek prodao đavlu svoju ženu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djevojci bez ruku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Priča o premudrom Akiru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Aleksandrida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Knjige Kata mudroga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Besjede triju svetitelja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Cvijet kreposti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Prikazanje o Uskrsnuću Isusovu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Muka svete Margarite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2453E3E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Reinhart, Johannes. 2012. “Nauk sinu Vičerdovu u hrvatskoglagoljskoj književnosti”,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Slovo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62, str. 211–232. [Obavezno je izdanje teksta na str. 223–227.]</w:t>
            </w:r>
          </w:p>
          <w:p w14:paraId="415C0D0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SHK 115 [= Stoljeća hrvatske književnosti 115] = Vesna Badurina Stipčević 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Hrvatska srednjovjekovna proza I. Legende i romani.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svetom Većeslavu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Ivanu Zlatoustom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Katarine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Marije Egipatske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Barlaam i Jozafat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Rumanac trojski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36DCC0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SHK 116 [= Stoljeća hrvatske književnosti 116] = Marija-Ana 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ürrigl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 II. Apokrifi, vizije, prenja, Marijini mirakuli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Život Adama i Eve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krsnom drvetu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Čtenije prekrasnoga muža i sveta človjeka Osipa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bi prineseno lice Isuhrstovo v Rim i kako pogibe Ana i Kajapa i Pilat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Djela apostola Andrije i Mateja u gradu ljudoždera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Pavlova vizija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Dundulovo viđenje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Čistilište svetoga Patricija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se je prel' d'javal s Gospodinom Isuhrstom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Slovo meštra Polikarpa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Milost i Istina sretosta se, Pravda i mir obcelivasta se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Djevojka bez očiju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Grešna redovnica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Sakristanka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Brat Ave Maria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Svećenik koji je znao služiti samo jednu misu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2637BD6C" w14:textId="182F9419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Štrkalj Despot, Kristina. 2010. “Jedini srednjovjekovni hrvatski prozni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planctus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Plač devi Marije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Čakavska rič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38/1-2, str. 155–181.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Pročitati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izdanje teksta na str. 156–161.]</w:t>
            </w:r>
          </w:p>
          <w:p w14:paraId="78A9F735" w14:textId="6D83F3A5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1B4E49B" w14:textId="2558A42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UVOD U STUDIJ STARIJE </w:t>
            </w:r>
            <w:r w:rsidR="00B9402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HRVATSKE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KNJIŽEVNOSTI</w:t>
            </w:r>
          </w:p>
          <w:p w14:paraId="4419AA1C" w14:textId="279FCE1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EE8EE1F" w14:textId="53FE635C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Kravar, Zoran. 2008. “Književnopovijesna periodizacija. Teoretske pretpostavke i hrvatska praksa”. U: Tomislav Bogdan; Cvijeta Pavlović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Poslanje filologa. Zbornik radova povodom 70. rođendana Mirka Tomasovića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FF Press, str. 165–172.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Umjesto ovoga teksta studenti mogu pročitati i: Kravar, Zoran. 2011.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Periodizacija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Hrvatska književna enciklopedija, sv. 3: Ma-R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334–336.</w:t>
            </w:r>
          </w:p>
          <w:p w14:paraId="6903E9DC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Mrdeža-Antonina, Divna. 2009. “Interpretacije identiteta starih hrvatskih pisaca”. U: Divna Mrdeža-Antonina.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Drukčiji od drugih? Nacionalni prostor u hrvatskoj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Disput, str. 163–188.</w:t>
            </w:r>
          </w:p>
          <w:p w14:paraId="562F8B84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Rapacka, Joanna. 1998. “Uloga regionalizma u hrvatskoj kulturi”. U: Joanna Rapacka.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Zaljubljeni u vilu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Književni krug, str. 191–199.</w:t>
            </w:r>
          </w:p>
          <w:p w14:paraId="38B1FAA2" w14:textId="77777777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26E890" w14:textId="4B606470" w:rsidR="0028659B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4BF9EA8A" w14:textId="4DA77F68" w:rsidR="00502ED6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F570C3B" w14:textId="499181C7" w:rsid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>Badurina Stipčević, Vesna; D</w:t>
            </w:r>
            <w:r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ürrigl, Marija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-Ana. 2012.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Srednji vijek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književna enciklopedija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, sv. 4: S-Ž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121–126.</w:t>
            </w:r>
          </w:p>
          <w:p w14:paraId="103B63CC" w14:textId="0518468C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Batušić, Nikola.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hrvatskoga kazališta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Školska knjiga, str. 1–25.</w:t>
            </w:r>
          </w:p>
          <w:p w14:paraId="6AB4B2B7" w14:textId="5CB6B644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Stari pisci hrvatski i njihove poetike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prošireno izdanje. Zagreb: Hrvatska sveučilišna naklada, str. 37–75.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ekstov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na str. 37–62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mogu se zamijeniti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monografijom Fališevac 1980 koja se nalazi na popisu izborne literature.]</w:t>
            </w:r>
          </w:p>
          <w:p w14:paraId="3138FBC9" w14:textId="2ABF39A7" w:rsidR="00502ED6" w:rsidRP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1975.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 xml:space="preserve">Srednjovjekovna književnost.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Zagreb: Liber – Mladost, str. 30–31, 41–72, 131–132, 138, 164–187, 195–209, 256–394, 408–424.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[=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>Povijest hrvatske književnosti. Knjiga 2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] </w:t>
            </w:r>
            <w:r w:rsidRPr="00502ED6">
              <w:rPr>
                <w:bCs/>
                <w:noProof/>
                <w:sz w:val="18"/>
                <w:szCs w:val="18"/>
              </w:rPr>
              <w:t>[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Studentima koji budu imali poteškoća s praćenjem Hercigonjina izlaganja preporučuje se da prethodno pročitaju Franić Tomić; Novak 2019]</w:t>
            </w:r>
          </w:p>
          <w:p w14:paraId="722017AC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Kapetanović, Amir. 2010.b. “Najstarije hrvatsko pjesništvo”. U: Amir Kapetanović, Dragica Malić, Kristina Štrkalj Despot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Zagreb: Institut za hrvatski jezik i jezikoslovlje, str. xv–lix. [Za ovaj kolegij ponajprije je važan književnopovijesni dio na str. xv–xxxvii.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54391087" w14:textId="1D5E8A2F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Katičić, Radoslav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sr-Cyrl-RS"/>
              </w:rPr>
              <w:t xml:space="preserve">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sr-Cyrl-RS"/>
              </w:rPr>
              <w:t>N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a ishodištu. Književnost u hrvatskim zemljama od 7. do 12. stoljeća.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Studentima koji se žele intenzivnije baviti ranim srednjim vijekom preporučuje se opširnija sinteza istoga autora: Radoslav Katičić.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Litterarum studia. Književnost i naobrazba ranoga hrvatskog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11E7F6D8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Nemec, Krešimir.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 romana od početaka do kraja 19. stoljeća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Znanje, str. 17–29.</w:t>
            </w:r>
          </w:p>
          <w:p w14:paraId="0B89B5BE" w14:textId="7445D195" w:rsidR="0028659B" w:rsidRPr="00B94029" w:rsidRDefault="00502ED6" w:rsidP="00B940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Štefanić, Vjekoslav. 1969.a. “Hrvatska pismenost i književnost srednjeg vijeka”. U: Vjekoslav Štefanić, Biserka Grabar, Anica Nazor, Marija Pantelić.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 – Zora, str. 3–62.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FD21D90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738F0AB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960F079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[Tekstovi iz HSP, PSHK 1, SHK 115 i SHK 116 koji nisu uvršteni na popis obavezne lektire.]</w:t>
            </w:r>
          </w:p>
          <w:p w14:paraId="66F608E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Berčićev zbornik br. 5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Svetlana Olegovna Vialova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Berčićev zbornik br. 5. Glagoljski zbornik 15. st. Ruska nacionalna biblioteka. Zbirka Ivana Berčića, f. 67, Berčić br. 5. Knjiga 2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Zadar: Sveučilište u Zadru – Stalna izložba crkvene umjetnosti.</w:t>
            </w:r>
          </w:p>
          <w:p w14:paraId="07BF7F0D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Cvijet kreposti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Antonija Zaradija Kiš, Marinka Šimić.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Cvijet kreposti ili o naravi ljudskoj kroz narav životinjsku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– Transliteracija – Faksimil.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Zagreb: Hrvatska sveučilišna naklada – Institut za etnologiju i folkloristiku – Staroslavenski institut.</w:t>
            </w:r>
          </w:p>
          <w:p w14:paraId="5879CAF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Cvitje od gospodina svetoga Frančiska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1987.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Hrvatska proza Marulićeva vremena II: Acta Pilati i Cvitje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Zagreb: Jugoslavenska akademija znanosti i umjetnosti, str. 73–167.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40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536D7818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Dijalozi Grgura Velikoga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1978.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Hrvatska proza Marulićeva vremena I: Dijalozi Grgura Velikoga u prijevodu iz godine 1513.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Zagreb: Jugoslavenska akademija znanosti i umjetnosti.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38]</w:t>
            </w:r>
          </w:p>
          <w:p w14:paraId="29A51A4B" w14:textId="7A68760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Elucidarium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Stjepan Ivšić. 1949. “Prijevod »Lucidara« Honorija Augustodunensisa u prijepisu Gverina Tihića iz godine 1533.”,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Starine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42, str. 105–259. [Usp. s prijevodom Honorijeva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Elucidarija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iz hrvatskoglagoljs</w:t>
            </w:r>
            <w:r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koga rukopisa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: Anica Nazor.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2001.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“Prijevod »Lucidara« Honorija Augustodunensisa u glagoljskom prijepisu”.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Godišnik na Sofijskija universitet »Sv. Kliment Ohridski«.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Centa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r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za slavjano-vizantijski proučâvanija »Prof. Ivan Dujčev«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89 (8), str.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89–112.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3DEE867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Fatevićev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Blaga Bunčuga, Josip Faričić, Pavao Kero (ur.).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Riznica glagoljaške kulture i hrvatske pismenosti otoka Rave. Knjiga 3. Fatevićev zbornik duhovnog štiva 1617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Transliterirala Grozdana Franov-Živković. Zadar: Sveučilište u Zadru – Stalna izložba crkvene umjetnosti.</w:t>
            </w:r>
          </w:p>
          <w:p w14:paraId="02A94732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Firentinski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Carlo Verdiani. 1973.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 Marulićevu autorstvu Firentinskog zbornika iz XV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Split: Čakavski sabor – Katedra za književnost i kulturu Split, str. 103–307.</w:t>
            </w:r>
          </w:p>
          <w:p w14:paraId="331CF2F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Historia Salonitana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Toma Arhiđakon. 2003.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Historia Salonitana. Povijest salonitanskih i splitskih prvosvećenika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Predgovor, latinski tekst, kritički aparat i prijevod na hrvatski jezik Olga Perić. Povijesni komentar Mirjana Matijević-Sokol.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Toma Arhiđakon i njegovo djelo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Radoslav Katičić. Split: Književni krug.</w:t>
            </w:r>
          </w:p>
          <w:p w14:paraId="78A221E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lastRenderedPageBreak/>
              <w:t xml:space="preserve">Kolunićev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Matija Valjavec (prir.). 1892. </w:t>
            </w:r>
            <w:r w:rsidRPr="00F4399A">
              <w:rPr>
                <w:rFonts w:ascii="Garamond" w:eastAsia="Times New Roman" w:hAnsi="Garamond"/>
                <w:i/>
                <w:iCs/>
                <w:noProof/>
                <w:sz w:val="18"/>
                <w:szCs w:val="18"/>
                <w:shd w:val="clear" w:color="auto" w:fill="FFFFFF"/>
                <w:lang w:eastAsia="en-GB"/>
              </w:rPr>
              <w:t xml:space="preserve">Kolunićev zbornik: hrvatski glagolski rukopis od godine 1486. </w:t>
            </w:r>
            <w:r w:rsidRPr="00F4399A">
              <w:rPr>
                <w:rFonts w:ascii="Garamond" w:eastAsia="Times New Roman" w:hAnsi="Garamond"/>
                <w:noProof/>
                <w:sz w:val="18"/>
                <w:szCs w:val="18"/>
                <w:shd w:val="clear" w:color="auto" w:fill="FFFFFF"/>
                <w:lang w:eastAsia="en-GB"/>
              </w:rPr>
              <w:t>Zagreb: Jugoslavenska akademija znanosti i umjetnosti.</w:t>
            </w:r>
          </w:p>
          <w:p w14:paraId="7EFCB8B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Libro od mnozijeh razloga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Mateo Žagar (prir.).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Libro od mnozijeh razloga. Latinički prijepis s komentarima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hrvatska.</w:t>
            </w:r>
          </w:p>
          <w:p w14:paraId="40485905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Obsidio Iadrensis 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= Branimir Glavičić, Vladimir Vratović, Damir Karbić, Miroslav Kurelac, Zoran Ladić (prir.). 2007. </w:t>
            </w: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Obsidio Iadrensis / Opsada Zadra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. Zagreb: Hrvatska akademija znanosti i umjetnosti. 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[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>= Monumenta spectantia historiam Slavorum meridionalium 54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]</w:t>
            </w:r>
          </w:p>
          <w:p w14:paraId="328BE25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Osorsko-hvarska pjesmarica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Kristina Štrkalj Despot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Osorsko-hvarska pjesmarica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Institut za hrvatski jezik i jezikoslovlje.</w:t>
            </w:r>
          </w:p>
          <w:p w14:paraId="3B7809E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Tkonski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Slavomir Sambunjak (prir.). 2001.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Tkonski zbornik: hrvatskoglagoljski tekstovi iz 16.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Tkon: Općina Tkon.</w:t>
            </w:r>
          </w:p>
          <w:p w14:paraId="072120B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Tlmačenie od muki gospoda našego Isuhrsta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(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Šimun Greblo)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= Antonija Zaradija Kiš (prir.). 2001.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Šimun Greblo i njegovo tumačenje Muke Kristove (1493.)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Pazin: Josip Turčinović – Katedra Čakavskog sabora, Buzet – Institut za etnologiju i folkloristiku – Pazinski kolegij, 2001.</w:t>
            </w:r>
          </w:p>
          <w:p w14:paraId="1CF0C3A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Zrcalo člověčaskago spasenja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Martina Kramarić.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2019. 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Zrcalo člověčaskago spasenja (1445.). Transkripcija, kontekst nastanka i jezičnopovijesna analiza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. Zagreb: Institut za hrvatski jezik i jezikoslovlje.</w:t>
            </w:r>
          </w:p>
          <w:p w14:paraId="5B8DC556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Žića svetih otaca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Dragica Malić (prir.). 1997.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Žića svetih otaca. Hrvatska srednjovjekovna proza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 – Institut za hrvatski jezik.</w:t>
            </w:r>
          </w:p>
          <w:p w14:paraId="6BBE94D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90AB1B" w14:textId="519AF368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 U STUDIJ STARIJE HRVATSKE KNJIŽEVNOSTI</w:t>
            </w:r>
          </w:p>
          <w:p w14:paraId="03477CF1" w14:textId="6890E079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EA06058" w14:textId="77777777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Bogdan, Tomislav. 2015. “Kratki spojevi: zamke kontekstualizacijskih pristupa renesansnoj književnosti”. U: Kristina Pieniążek-Marković, Tvrtko Vuković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Transmisije kroatistike. Zbornik radova s međunarodnoga znanstvenog skupa održanog u Poznanju 9. i 10. prosinca 2013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Filozofski fakultet Sveučilišta u Zagrebu. Odsjek za kroatistiku, str. 19–36.</w:t>
            </w:r>
          </w:p>
          <w:p w14:paraId="299CE65D" w14:textId="6D44B0B5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Dukić, Davor. 2003. “Nacionalna vs. komparativna povijest književnosti. Pretpostavke za kritičko propitivanje komparativne kroatistike i hrvatske komparatistike”,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Umjetnost riječi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47/1-2, str. 3–26. [</w:t>
            </w:r>
            <w:r w:rsidR="00C77D5E">
              <w:rPr>
                <w:rFonts w:ascii="Garamond" w:hAnsi="Garamond"/>
                <w:bCs/>
                <w:noProof/>
                <w:sz w:val="18"/>
                <w:szCs w:val="18"/>
              </w:rPr>
              <w:t>P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osebno obratite pažnju na prijedloge koji se iznose na str. 20–24.]</w:t>
            </w:r>
          </w:p>
          <w:p w14:paraId="19006145" w14:textId="1484E102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8B8C3F2" w14:textId="00418C5D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6DB26A5A" w14:textId="70A70318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04E6E73" w14:textId="5C27197A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Allen, Judson Boyce. 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Ethical Poetic of the Later Middle Ages. A decorum of convenient distinction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Toronto – Buffalo – London: University of Toronto Press.</w:t>
            </w:r>
          </w:p>
          <w:p w14:paraId="63094FCF" w14:textId="01C6C7B3" w:rsidR="00177C79" w:rsidRPr="00177C79" w:rsidRDefault="00177C79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Bratulić, Josip. 1984. “Hrvatska srednjovjekovna poezija latinskog jezičnog izraza”,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Croatica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20–21, str. 8–26.</w:t>
            </w:r>
          </w:p>
          <w:p w14:paraId="3BF0263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Cavallo, Guglielmo; Roger Chartier (prir.). 1999.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A History of Reading in the West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Lydia G. Cochrane. Cambridge: Polity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 ovaj su kolegij osobito relevantna poglavlja: M. B. Parkes, “Reading, Copying and Interpreting a Text in the Early Middle Ages” (str. 90–102), Jacqueline Hamesse, “The Scholastic Model of Reading” (str. 103–119), Paul Saegner, “Reading in the Later Middle Ages” (str. 120–148).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06F6F02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Curtius, Ernst R.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Europska književnost i latinsko srednjovjekovlje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Preveo Stjepan Markuš. Zagreb: Naprijed. [Poglavlja nisu međusobno tijesno povezana i mogu se čitati kao zasebni članci. Za ovaj kolegij osobito se preporučuju poglavlja o topici (str. 90–118), metaforici (142–160) i retorici (161–183).]</w:t>
            </w:r>
          </w:p>
          <w:p w14:paraId="4A68291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Čti razumno i lipo. Ogledi o hrvatskoglagoljskoj srednjovjekovnoj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18FE1DA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Eshatološke vizije u hrvatskoglagoljskoj književnosti. Poetičke i žanrovske značajke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67C504A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1980.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proza. Književnopovijesne i poetičke osobine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Sveučilišna naklada Liber.</w:t>
            </w:r>
          </w:p>
          <w:p w14:paraId="0C51861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1997. “Pisan svetogo Jurja”. U: Dunja Fališevac.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Kaliopin vrt. Studije o hrvatskoj epici.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krug, str. 29–39.</w:t>
            </w:r>
          </w:p>
          <w:p w14:paraId="2E91018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Franić Tomić, Viktorija; Slobodan Prosperov Novak. 2019.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književnost, sv. I–III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Liliput planet.</w:t>
            </w:r>
          </w:p>
          <w:p w14:paraId="0BF3AF1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Tropismena i trojezična kultura hrvatskoga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dopunjeno i izmijenjeno, izdanje. Zagreb: Matica hrvatska.</w:t>
            </w:r>
          </w:p>
          <w:p w14:paraId="1E900D06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Tisućljeće hrvatskoga glagoljaštva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naklada, str. 9–117.</w:t>
            </w:r>
          </w:p>
          <w:p w14:paraId="17505D99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Ivić, Nenad.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Domišljanje prošlosti. Kako je trinaestostoljetni splitski arhiđakon Toma napravio svoju salonitansku historiju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Zavod za znanost o književnosti Filozofskoga fakulteta u Zagrebu.</w:t>
            </w:r>
          </w:p>
          <w:p w14:paraId="486BDED1" w14:textId="7F3BF0A2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Kolumbić, Nikica.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Po običaju začinjavac. Rasprave o hrvatskoj srednjovjekovnoj književnosti.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krug.</w:t>
            </w:r>
          </w:p>
          <w:p w14:paraId="398B71CF" w14:textId="42D6C01D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Lupić, Ivan. 2021. 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Rukopisni tragovi Tihićeva Lucidara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Filologija 76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, str. 53–126.</w:t>
            </w:r>
          </w:p>
          <w:p w14:paraId="6D4FD67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Melville, Gert.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World of Medieval Monasticism. Its History and Forms of Life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James D. Mixson. Collegeville, MN: Liturgical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= Cistercian Studies Series 263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2AE4413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Meier, Christel. 1997. “Organisation of knowledge and encyclopaedic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ordo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functions and purposes of a universal literary genre”. U: Peter Binkley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Pre-Modern Encyclopaedic Texts. Proceedings of the Second COMERS Congress, Groningen, 1-4 July 1996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Leiden – New York – 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öln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: Brill,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str. 103–126.</w:t>
            </w:r>
          </w:p>
          <w:p w14:paraId="11A5CF3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Mihaljević, Milan. 2011. “Položaj crkvenoslavenskoga jezika u hrvatskoj srednjovjekovnoj kulturi”. U: I. Velev, A. Girevski, L. Makarijoska, I. Piperkoski, K. Mokrova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Zbornik na trudovi od Međunarodniot naučen sobir »Sveti Naum Ohridski i slovenskata duhovna, kulturna i pismena tradicija« (organiziran po povod 1100-godišninata od smrtta na sv. Naum Ohridski). Ohrid, 4–7 noemvri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Skopje: Univerzitet Sv. Kiril i Metodij, str. 229–238.</w:t>
            </w:r>
          </w:p>
          <w:p w14:paraId="210C3A38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Muir, Lynette R. 1995.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Biblical Drama of Medieval Europe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Cambridge: Cambridge University Press.</w:t>
            </w:r>
          </w:p>
          <w:p w14:paraId="5368E66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Olson, Glending.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en-US"/>
              </w:rPr>
              <w:t>Literature as Recreation in the Later Middle Ages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. Ithaca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– London: Cornell University Press, str. 9–14, 19–38.</w:t>
            </w:r>
          </w:p>
          <w:p w14:paraId="7A5CB98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Perillo, Francesco Saverio.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crkvena prikazanja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Čakavski sabor Split.</w:t>
            </w:r>
          </w:p>
          <w:p w14:paraId="5246CA15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1977. “Marijini mirakuli u hrvatskim glagoljskim zbirkama i njihovi evropski izvori”.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Radovi Staroslavenskog instituta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8, str. 3–243.</w:t>
            </w:r>
          </w:p>
          <w:p w14:paraId="00C377A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2000. “Hrvatska i europska hagiografija”. U: Eduard Hercigonja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i Europa. Kultura, znanost i umjetnost. II. Srednji vijek (XIII – XVI. stoljeće)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akademija znanosti i umjetnosti, str. 321–347.</w:t>
            </w:r>
          </w:p>
          <w:p w14:paraId="63D07860" w14:textId="772826EB" w:rsidR="00A51E69" w:rsidRP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Zumthor, Paul.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Toward a Medieval Poetics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Philip Bennett. Minneapolis – Oxford: University of Minnesotta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Posebno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se preporučuje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drugo poglavlje (str. 40–76) u kojemu se obrađuje nestabilnost teksta.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19AC2CCC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6E4AB7DF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632CE" w:rsidRPr="0017531F" w:rsidRDefault="00D25A87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D25A87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D25A87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2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2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D25A87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D25A87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D25A87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D25A87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D25A87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AF385" w14:textId="77777777" w:rsidR="00D25A87" w:rsidRDefault="00D25A87" w:rsidP="009947BA">
      <w:pPr>
        <w:spacing w:before="0" w:after="0"/>
      </w:pPr>
      <w:r>
        <w:separator/>
      </w:r>
    </w:p>
  </w:endnote>
  <w:endnote w:type="continuationSeparator" w:id="0">
    <w:p w14:paraId="7FF13F01" w14:textId="77777777" w:rsidR="00D25A87" w:rsidRDefault="00D25A8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CC70" w14:textId="77777777" w:rsidR="00D25A87" w:rsidRDefault="00D25A87" w:rsidP="009947BA">
      <w:pPr>
        <w:spacing w:before="0" w:after="0"/>
      </w:pPr>
      <w:r>
        <w:separator/>
      </w:r>
    </w:p>
  </w:footnote>
  <w:footnote w:type="continuationSeparator" w:id="0">
    <w:p w14:paraId="37737847" w14:textId="77777777" w:rsidR="00D25A87" w:rsidRDefault="00D25A8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72D8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F5F72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2872"/>
    <w:multiLevelType w:val="hybridMultilevel"/>
    <w:tmpl w:val="060C4FA8"/>
    <w:lvl w:ilvl="0" w:tplc="2EF4A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4F90"/>
    <w:rsid w:val="00065784"/>
    <w:rsid w:val="000C0578"/>
    <w:rsid w:val="000E31FD"/>
    <w:rsid w:val="000E5D82"/>
    <w:rsid w:val="0010332B"/>
    <w:rsid w:val="001327A3"/>
    <w:rsid w:val="001443A2"/>
    <w:rsid w:val="00150B32"/>
    <w:rsid w:val="0017531F"/>
    <w:rsid w:val="00177C79"/>
    <w:rsid w:val="00197510"/>
    <w:rsid w:val="001C7C51"/>
    <w:rsid w:val="002024AA"/>
    <w:rsid w:val="00226462"/>
    <w:rsid w:val="00226B4D"/>
    <w:rsid w:val="0022722C"/>
    <w:rsid w:val="0028545A"/>
    <w:rsid w:val="0028659B"/>
    <w:rsid w:val="002E1CE6"/>
    <w:rsid w:val="002F2D22"/>
    <w:rsid w:val="00310F9A"/>
    <w:rsid w:val="00326091"/>
    <w:rsid w:val="00357643"/>
    <w:rsid w:val="00371634"/>
    <w:rsid w:val="00372321"/>
    <w:rsid w:val="00380A20"/>
    <w:rsid w:val="00386E9C"/>
    <w:rsid w:val="00393964"/>
    <w:rsid w:val="00395CBD"/>
    <w:rsid w:val="003B43D3"/>
    <w:rsid w:val="003D7529"/>
    <w:rsid w:val="003F11B6"/>
    <w:rsid w:val="003F17B8"/>
    <w:rsid w:val="00441457"/>
    <w:rsid w:val="00453182"/>
    <w:rsid w:val="00453362"/>
    <w:rsid w:val="00455A06"/>
    <w:rsid w:val="00461219"/>
    <w:rsid w:val="00470F6D"/>
    <w:rsid w:val="00483BC3"/>
    <w:rsid w:val="004B1B3D"/>
    <w:rsid w:val="004B553E"/>
    <w:rsid w:val="00502ED6"/>
    <w:rsid w:val="00507C65"/>
    <w:rsid w:val="00527C5F"/>
    <w:rsid w:val="005353ED"/>
    <w:rsid w:val="005514C3"/>
    <w:rsid w:val="005D3E5C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A74"/>
    <w:rsid w:val="00865776"/>
    <w:rsid w:val="00874D5D"/>
    <w:rsid w:val="00891C60"/>
    <w:rsid w:val="008942F0"/>
    <w:rsid w:val="008D45DB"/>
    <w:rsid w:val="0090214F"/>
    <w:rsid w:val="009163E6"/>
    <w:rsid w:val="009556F6"/>
    <w:rsid w:val="0096529B"/>
    <w:rsid w:val="009760E8"/>
    <w:rsid w:val="009947BA"/>
    <w:rsid w:val="00997F41"/>
    <w:rsid w:val="009A3A9D"/>
    <w:rsid w:val="009C56B1"/>
    <w:rsid w:val="009D5226"/>
    <w:rsid w:val="009E2FD4"/>
    <w:rsid w:val="009F76E6"/>
    <w:rsid w:val="00A06750"/>
    <w:rsid w:val="00A51E69"/>
    <w:rsid w:val="00A72E2D"/>
    <w:rsid w:val="00A9132B"/>
    <w:rsid w:val="00AA1A5A"/>
    <w:rsid w:val="00AC0D1D"/>
    <w:rsid w:val="00AD23FB"/>
    <w:rsid w:val="00B10700"/>
    <w:rsid w:val="00B434B7"/>
    <w:rsid w:val="00B71A57"/>
    <w:rsid w:val="00B7307A"/>
    <w:rsid w:val="00B846C2"/>
    <w:rsid w:val="00B94029"/>
    <w:rsid w:val="00C02454"/>
    <w:rsid w:val="00C15F28"/>
    <w:rsid w:val="00C238A6"/>
    <w:rsid w:val="00C3477B"/>
    <w:rsid w:val="00C77D5E"/>
    <w:rsid w:val="00C85956"/>
    <w:rsid w:val="00C9733D"/>
    <w:rsid w:val="00CA3783"/>
    <w:rsid w:val="00CA548C"/>
    <w:rsid w:val="00CB23F4"/>
    <w:rsid w:val="00CC07F1"/>
    <w:rsid w:val="00D136E4"/>
    <w:rsid w:val="00D25A87"/>
    <w:rsid w:val="00D3019F"/>
    <w:rsid w:val="00D5334D"/>
    <w:rsid w:val="00D5523D"/>
    <w:rsid w:val="00D632CE"/>
    <w:rsid w:val="00D944DF"/>
    <w:rsid w:val="00DD110C"/>
    <w:rsid w:val="00DE6D53"/>
    <w:rsid w:val="00E06E39"/>
    <w:rsid w:val="00E07D73"/>
    <w:rsid w:val="00E17D18"/>
    <w:rsid w:val="00E30E67"/>
    <w:rsid w:val="00E70073"/>
    <w:rsid w:val="00E95E51"/>
    <w:rsid w:val="00EB5A72"/>
    <w:rsid w:val="00EF7D58"/>
    <w:rsid w:val="00F02A8F"/>
    <w:rsid w:val="00F226EC"/>
    <w:rsid w:val="00F22855"/>
    <w:rsid w:val="00F513E0"/>
    <w:rsid w:val="00F566DA"/>
    <w:rsid w:val="00F82834"/>
    <w:rsid w:val="00F82D93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ipvuckovic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vuckovic@yaho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1BC4E-C184-4601-9B5C-685F46D6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2024-09-26T09:01:00Z</dcterms:created>
  <dcterms:modified xsi:type="dcterms:W3CDTF">2024-09-26T09:01:00Z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