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EEADC" w14:textId="77777777" w:rsidR="007429E9" w:rsidRDefault="007429E9" w:rsidP="003F17B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07F90DC" w14:textId="091679D9" w:rsidR="007429E9" w:rsidRPr="007429E9" w:rsidRDefault="007429E9" w:rsidP="007429E9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7429E9">
        <w:rPr>
          <w:rFonts w:ascii="Merriweather" w:hAnsi="Merriweather" w:cs="Times New Roman"/>
          <w:b/>
          <w:sz w:val="16"/>
          <w:szCs w:val="16"/>
        </w:rPr>
        <w:t>Izvedbeni plan nastave (syllabus 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364"/>
        <w:gridCol w:w="92"/>
        <w:gridCol w:w="580"/>
        <w:gridCol w:w="33"/>
        <w:gridCol w:w="215"/>
        <w:gridCol w:w="1285"/>
      </w:tblGrid>
      <w:tr w:rsidR="004B553E" w:rsidRPr="007429E9" w14:paraId="745EF5D1" w14:textId="77777777" w:rsidTr="007429E9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E5213C" w14:textId="77777777" w:rsidR="004B553E" w:rsidRPr="007429E9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Naziv kolegija </w:t>
            </w:r>
          </w:p>
        </w:tc>
        <w:tc>
          <w:tcPr>
            <w:tcW w:w="5282" w:type="dxa"/>
            <w:gridSpan w:val="17"/>
            <w:vAlign w:val="center"/>
          </w:tcPr>
          <w:p w14:paraId="0A38FE73" w14:textId="79F63DE1" w:rsidR="004B553E" w:rsidRPr="007429E9" w:rsidRDefault="00172E3F" w:rsidP="00FE28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Svjetska književnost </w:t>
            </w:r>
            <w:r w:rsidR="000C2921" w:rsidRPr="007429E9">
              <w:rPr>
                <w:rFonts w:ascii="Merriweather" w:hAnsi="Merriweather" w:cs="Times New Roman"/>
                <w:b/>
                <w:sz w:val="18"/>
                <w:szCs w:val="18"/>
              </w:rPr>
              <w:t>II</w:t>
            </w:r>
            <w:r w:rsidR="00CC5D28"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(od</w:t>
            </w:r>
            <w:r w:rsidR="00436805"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srednjega vijeka</w:t>
            </w:r>
            <w:r w:rsidR="00FE284C"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do </w:t>
            </w:r>
            <w:r w:rsidR="00436805" w:rsidRPr="007429E9">
              <w:rPr>
                <w:rFonts w:ascii="Merriweather" w:hAnsi="Merriweather" w:cs="Times New Roman"/>
                <w:b/>
                <w:sz w:val="18"/>
                <w:szCs w:val="18"/>
              </w:rPr>
              <w:t>romantizma</w:t>
            </w:r>
            <w:r w:rsidR="00CC5D28" w:rsidRPr="007429E9"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  <w:r w:rsidR="004544A7"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/World Literature II (From </w:t>
            </w:r>
            <w:r w:rsidR="00523058" w:rsidRPr="007429E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the </w:t>
            </w:r>
            <w:r w:rsidR="004544A7" w:rsidRPr="007429E9">
              <w:rPr>
                <w:rFonts w:ascii="Merriweather" w:hAnsi="Merriweather" w:cs="Times New Roman"/>
                <w:b/>
                <w:sz w:val="18"/>
                <w:szCs w:val="18"/>
              </w:rPr>
              <w:t>Middle Ages to Romanticism/</w:t>
            </w:r>
          </w:p>
        </w:tc>
        <w:tc>
          <w:tcPr>
            <w:tcW w:w="672" w:type="dxa"/>
            <w:gridSpan w:val="2"/>
            <w:shd w:val="clear" w:color="auto" w:fill="F2F2F2" w:themeFill="background1" w:themeFillShade="F2"/>
          </w:tcPr>
          <w:p w14:paraId="47863ACC" w14:textId="77777777" w:rsidR="004B553E" w:rsidRPr="007429E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38A86B8" w14:textId="776246F0" w:rsidR="004B553E" w:rsidRPr="007429E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973D76" w:rsidRPr="007429E9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524A3" w:rsidRPr="007429E9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9524A3" w:rsidRPr="007429E9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7429E9" w14:paraId="5348A158" w14:textId="77777777" w:rsidTr="007429E9">
        <w:tc>
          <w:tcPr>
            <w:tcW w:w="1801" w:type="dxa"/>
            <w:shd w:val="clear" w:color="auto" w:fill="F2F2F2" w:themeFill="background1" w:themeFillShade="F2"/>
          </w:tcPr>
          <w:p w14:paraId="7A093CDF" w14:textId="77777777" w:rsidR="004B553E" w:rsidRPr="007429E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5282" w:type="dxa"/>
            <w:gridSpan w:val="17"/>
            <w:vAlign w:val="center"/>
          </w:tcPr>
          <w:p w14:paraId="4F713138" w14:textId="54BC3683" w:rsidR="004B553E" w:rsidRPr="007429E9" w:rsidRDefault="00172E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Preddiplomski </w:t>
            </w:r>
            <w:r w:rsidR="00C60D2D" w:rsidRPr="007429E9">
              <w:rPr>
                <w:rFonts w:ascii="Merriweather" w:hAnsi="Merriweather" w:cs="Times New Roman"/>
                <w:sz w:val="16"/>
                <w:szCs w:val="16"/>
              </w:rPr>
              <w:t>dvo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predmetni studij hrvatskoga jezika i književnosti</w:t>
            </w:r>
          </w:p>
        </w:tc>
        <w:tc>
          <w:tcPr>
            <w:tcW w:w="672" w:type="dxa"/>
            <w:gridSpan w:val="2"/>
            <w:shd w:val="clear" w:color="auto" w:fill="F2F2F2" w:themeFill="background1" w:themeFillShade="F2"/>
          </w:tcPr>
          <w:p w14:paraId="447A1513" w14:textId="77777777" w:rsidR="004B553E" w:rsidRPr="007429E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3"/>
          </w:tcPr>
          <w:p w14:paraId="1A874AAD" w14:textId="4070B85B" w:rsidR="004B553E" w:rsidRPr="007429E9" w:rsidRDefault="0043680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4B553E" w:rsidRPr="007429E9" w14:paraId="403B532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28649" w14:textId="77777777" w:rsidR="004B553E" w:rsidRPr="007429E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72C665C6" w14:textId="77777777" w:rsidR="004B553E" w:rsidRPr="007429E9" w:rsidRDefault="00172E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Odjel za kroatistiku</w:t>
            </w:r>
          </w:p>
        </w:tc>
      </w:tr>
      <w:tr w:rsidR="004B553E" w:rsidRPr="007429E9" w14:paraId="3542BBAC" w14:textId="77777777" w:rsidTr="007429E9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F26460" w14:textId="77777777" w:rsidR="004B553E" w:rsidRPr="007429E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740182D9" w14:textId="77777777" w:rsidR="004B553E" w:rsidRPr="007429E9" w:rsidRDefault="00C162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7905C613" w14:textId="77777777" w:rsidR="004B553E" w:rsidRPr="007429E9" w:rsidRDefault="00C162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2022" w:type="dxa"/>
            <w:gridSpan w:val="5"/>
          </w:tcPr>
          <w:p w14:paraId="6D8CC1DB" w14:textId="77777777" w:rsidR="004B553E" w:rsidRPr="007429E9" w:rsidRDefault="00C162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05" w:type="dxa"/>
            <w:gridSpan w:val="5"/>
            <w:shd w:val="clear" w:color="auto" w:fill="FFFFFF" w:themeFill="background1"/>
          </w:tcPr>
          <w:p w14:paraId="4BF5F19C" w14:textId="77777777" w:rsidR="004B553E" w:rsidRPr="007429E9" w:rsidRDefault="00C1622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7429E9" w14:paraId="3CCF3E4D" w14:textId="77777777" w:rsidTr="007429E9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2692B2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ED68F01" w14:textId="415B6BB2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18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838F920" w14:textId="03EDBD0E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18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5CB9F958" w14:textId="77777777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2022" w:type="dxa"/>
            <w:gridSpan w:val="5"/>
            <w:vAlign w:val="center"/>
          </w:tcPr>
          <w:p w14:paraId="659F9210" w14:textId="77777777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05" w:type="dxa"/>
            <w:gridSpan w:val="5"/>
            <w:shd w:val="clear" w:color="auto" w:fill="FFFFFF" w:themeFill="background1"/>
            <w:vAlign w:val="center"/>
          </w:tcPr>
          <w:p w14:paraId="35B35BA3" w14:textId="77777777" w:rsidR="009A284F" w:rsidRPr="007429E9" w:rsidRDefault="00C16226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7429E9" w14:paraId="26D0AA0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5F1C0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14685487" w14:textId="255F7EFD" w:rsidR="009A284F" w:rsidRPr="007429E9" w:rsidRDefault="00C1622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56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017F899A" w14:textId="5A7ED69E" w:rsidR="009A284F" w:rsidRPr="007429E9" w:rsidRDefault="00C1622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F56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4CE8229" w14:textId="77777777" w:rsidR="009A284F" w:rsidRPr="007429E9" w:rsidRDefault="00C1622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1640EA0" w14:textId="77777777" w:rsidR="009A284F" w:rsidRPr="007429E9" w:rsidRDefault="00C1622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691EA28" w14:textId="77777777" w:rsidR="009A284F" w:rsidRPr="007429E9" w:rsidRDefault="00C1622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7429E9" w14:paraId="63B27154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E18339A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718058FC" w14:textId="5AF90088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3E2A4AB" w14:textId="08681208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08D42E55" w14:textId="7777777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4F02302B" w14:textId="591E8AA0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1FED1CA" w14:textId="69F49412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C30900" w14:textId="13564ACF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203D1DF1" w14:textId="7777777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7429E9" w14:paraId="5B7575F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B287FE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0F180B5F" w14:textId="77777777" w:rsidR="009A284F" w:rsidRPr="007429E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878E4CD" w14:textId="7777777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40EE432C" w14:textId="7777777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0F93B964" w14:textId="7777777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13BF2F7" w14:textId="77777777" w:rsidR="009A284F" w:rsidRPr="007429E9" w:rsidRDefault="00C1622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63E4CC10" w14:textId="77777777" w:rsidR="009A284F" w:rsidRPr="007429E9" w:rsidRDefault="00C1622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7429E9" w14:paraId="0ED7531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3AD9F2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0C7FD9F" w14:textId="50B255C0" w:rsidR="009A284F" w:rsidRPr="007429E9" w:rsidRDefault="00C1622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A3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33597509" w14:textId="51730CC9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4A7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09EB9D8F" w14:textId="44AC88A7" w:rsidR="009A284F" w:rsidRPr="007429E9" w:rsidRDefault="00C16226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F082EC6" w14:textId="77777777" w:rsidR="009A284F" w:rsidRPr="007429E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67F721C4" w14:textId="78B1A2B1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0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7429E9" w14:paraId="639F79A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C637D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0BA19817" w14:textId="77777777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13DB84C6" w14:textId="77777777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  <w:p w14:paraId="51547090" w14:textId="25FBE724" w:rsidR="00C61922" w:rsidRPr="007429E9" w:rsidRDefault="00C61922" w:rsidP="005713C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392" w:type="dxa"/>
            <w:gridSpan w:val="2"/>
          </w:tcPr>
          <w:p w14:paraId="2F6F25B8" w14:textId="47AED834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2"/>
          </w:tcPr>
          <w:p w14:paraId="5606E2C7" w14:textId="1A2BBB75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  <w:r w:rsidR="00172E3F" w:rsidRPr="007429E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2" w:type="dxa"/>
            <w:gridSpan w:val="2"/>
          </w:tcPr>
          <w:p w14:paraId="6136CB73" w14:textId="77777777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14:paraId="0E27EED8" w14:textId="77777777" w:rsidR="009A284F" w:rsidRPr="007429E9" w:rsidRDefault="009A284F" w:rsidP="005713C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2D0295CF" w14:textId="77777777" w:rsidR="009A284F" w:rsidRPr="007429E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5739E8A9" w14:textId="5BE9745F" w:rsidR="009A284F" w:rsidRPr="007429E9" w:rsidRDefault="00C1622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7429E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7429E9" w14:paraId="4C6CF90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0AE8D6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55934C88" w14:textId="2147DE67" w:rsidR="009A284F" w:rsidRPr="007429E9" w:rsidRDefault="00172E3F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Uč.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0EEBE1BD" w14:textId="77777777" w:rsidR="009A284F" w:rsidRPr="007429E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0A142126" w14:textId="1EAC80E3" w:rsidR="009A284F" w:rsidRPr="007429E9" w:rsidRDefault="00973D7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H</w:t>
            </w:r>
            <w:r w:rsidR="00172E3F" w:rsidRPr="007429E9">
              <w:rPr>
                <w:rFonts w:ascii="Merriweather" w:hAnsi="Merriweather" w:cs="Times New Roman"/>
                <w:sz w:val="16"/>
                <w:szCs w:val="16"/>
              </w:rPr>
              <w:t>rvatski</w:t>
            </w:r>
          </w:p>
          <w:p w14:paraId="0A3FCB75" w14:textId="3161C3B4" w:rsidR="00973D76" w:rsidRPr="007429E9" w:rsidRDefault="00973D76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(prema potrebi</w:t>
            </w:r>
            <w:r w:rsidR="004544A7" w:rsidRPr="007429E9">
              <w:rPr>
                <w:rFonts w:ascii="Merriweather" w:hAnsi="Merriweather" w:cs="Times New Roman"/>
                <w:sz w:val="16"/>
                <w:szCs w:val="16"/>
              </w:rPr>
              <w:t xml:space="preserve"> nastavnik se služi i </w:t>
            </w:r>
            <w:r w:rsidRPr="007429E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engleski</w:t>
            </w:r>
            <w:r w:rsidR="004544A7" w:rsidRPr="007429E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m</w:t>
            </w:r>
            <w:r w:rsidRPr="007429E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jezik</w:t>
            </w:r>
            <w:r w:rsidR="004544A7" w:rsidRPr="007429E9">
              <w:rPr>
                <w:rFonts w:ascii="Merriweather" w:hAnsi="Merriweather" w:cs="Times New Roman"/>
                <w:sz w:val="16"/>
                <w:szCs w:val="16"/>
              </w:rPr>
              <w:t>om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9A284F" w:rsidRPr="007429E9" w14:paraId="1DC7D7D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9A8439" w14:textId="77777777" w:rsidR="009A284F" w:rsidRPr="007429E9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41CF29CB" w14:textId="6F20A4E3" w:rsidR="009A284F" w:rsidRPr="007429E9" w:rsidRDefault="009524A3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17</w:t>
            </w:r>
            <w:r w:rsidR="00247918" w:rsidRPr="007429E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247918" w:rsidRPr="007429E9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73D76" w:rsidRPr="007429E9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247918" w:rsidRPr="007429E9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973D76" w:rsidRPr="007429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4383153B" w14:textId="77777777" w:rsidR="009A284F" w:rsidRPr="007429E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16D25306" w14:textId="1B843A46" w:rsidR="009A284F" w:rsidRPr="007429E9" w:rsidRDefault="009524A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29.05.</w:t>
            </w:r>
            <w:r w:rsidR="00973D76" w:rsidRPr="007429E9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973D76" w:rsidRPr="007429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A284F" w:rsidRPr="007429E9" w14:paraId="1F2C0D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AEF6BF" w14:textId="77777777" w:rsidR="009A284F" w:rsidRPr="007429E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513CA8FF" w14:textId="048BFA91" w:rsidR="009A284F" w:rsidRPr="007429E9" w:rsidRDefault="00D21D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Odslušan</w:t>
            </w:r>
            <w:r w:rsidR="009524A3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 po mogućnosti</w:t>
            </w:r>
            <w:r w:rsidR="00BE1EF3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položeni </w:t>
            </w:r>
            <w:r w:rsidR="00D12218" w:rsidRPr="007429E9">
              <w:rPr>
                <w:rFonts w:ascii="Merriweather" w:hAnsi="Merriweather" w:cs="Times New Roman"/>
                <w:sz w:val="16"/>
                <w:szCs w:val="16"/>
              </w:rPr>
              <w:t>kolegij Svjetska književnost I</w:t>
            </w:r>
            <w:r w:rsidR="00BE1EF3" w:rsidRPr="007429E9"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="009524A3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 xml:space="preserve">temeljno znanje </w:t>
            </w:r>
            <w:r w:rsidR="00D12218" w:rsidRPr="007429E9">
              <w:rPr>
                <w:rFonts w:ascii="Merriweather" w:hAnsi="Merriweather" w:cs="Times New Roman"/>
                <w:sz w:val="16"/>
                <w:szCs w:val="16"/>
              </w:rPr>
              <w:t xml:space="preserve"> teorije književnosti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 xml:space="preserve">, povijesti civilizacije, </w:t>
            </w:r>
            <w:r w:rsidR="002A0BF7" w:rsidRPr="007429E9">
              <w:rPr>
                <w:rFonts w:ascii="Merriweather" w:hAnsi="Merriweather" w:cs="Times New Roman"/>
                <w:sz w:val="16"/>
                <w:szCs w:val="16"/>
              </w:rPr>
              <w:t xml:space="preserve">povijesti umjetnosti, </w:t>
            </w:r>
            <w:r w:rsidR="00D64366" w:rsidRPr="007429E9">
              <w:rPr>
                <w:rFonts w:ascii="Merriweather" w:hAnsi="Merriweather" w:cs="Times New Roman"/>
                <w:sz w:val="16"/>
                <w:szCs w:val="16"/>
              </w:rPr>
              <w:t xml:space="preserve">zemljopisa, 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>povijesti hrvatske književnosti</w:t>
            </w:r>
            <w:r w:rsidR="002A0BF7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>akademsko</w:t>
            </w:r>
            <w:r w:rsidR="002A0BF7" w:rsidRPr="007429E9">
              <w:rPr>
                <w:rFonts w:ascii="Merriweather" w:hAnsi="Merriweather" w:cs="Times New Roman"/>
                <w:sz w:val="16"/>
                <w:szCs w:val="16"/>
              </w:rPr>
              <w:t>g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pism</w:t>
            </w:r>
            <w:r w:rsidR="002A0BF7" w:rsidRPr="007429E9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512971" w:rsidRPr="007429E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B64B26" w:rsidRPr="007429E9">
              <w:rPr>
                <w:rFonts w:ascii="Merriweather" w:hAnsi="Merriweather" w:cs="Times New Roman"/>
                <w:sz w:val="16"/>
                <w:szCs w:val="16"/>
              </w:rPr>
              <w:t>Od studenata se očekuje dobro poznavanje hrvatskoga standardnog/književnog jezika i pravopisa.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Ispit se iz kolegija SK II polaže nakon što je položen ispit iz kolegija Svjetska književnost I.</w:t>
            </w:r>
            <w:r w:rsidR="00D64366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Poželjno je znanje barem jednog</w:t>
            </w:r>
            <w:r w:rsidR="00764F56" w:rsidRPr="007429E9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D64366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stranog jezika.</w:t>
            </w:r>
          </w:p>
        </w:tc>
      </w:tr>
      <w:tr w:rsidR="009A284F" w:rsidRPr="007429E9" w14:paraId="1E6372A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81024DF" w14:textId="77777777" w:rsidR="009A284F" w:rsidRPr="007429E9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7429E9" w14:paraId="5C0877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314874" w14:textId="77777777" w:rsidR="009A284F" w:rsidRPr="007429E9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45B56C4C" w14:textId="336A4733" w:rsidR="009A284F" w:rsidRPr="007429E9" w:rsidRDefault="001D66A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Dr. sc. Helena Peričić, red. prof. u trajnom zvanju</w:t>
            </w:r>
          </w:p>
        </w:tc>
      </w:tr>
      <w:tr w:rsidR="009A284F" w:rsidRPr="007429E9" w14:paraId="2F2C23E8" w14:textId="77777777" w:rsidTr="007429E9">
        <w:tc>
          <w:tcPr>
            <w:tcW w:w="1801" w:type="dxa"/>
            <w:shd w:val="clear" w:color="auto" w:fill="F2F2F2" w:themeFill="background1" w:themeFillShade="F2"/>
          </w:tcPr>
          <w:p w14:paraId="4BDD45D0" w14:textId="77777777" w:rsidR="009A284F" w:rsidRPr="007429E9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4"/>
          </w:tcPr>
          <w:p w14:paraId="02CC0E03" w14:textId="77777777" w:rsidR="009A284F" w:rsidRPr="007429E9" w:rsidRDefault="00172E3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hpericic@gmail.com</w:t>
            </w:r>
          </w:p>
        </w:tc>
        <w:tc>
          <w:tcPr>
            <w:tcW w:w="1283" w:type="dxa"/>
            <w:gridSpan w:val="3"/>
            <w:shd w:val="clear" w:color="auto" w:fill="F2F2F2" w:themeFill="background1" w:themeFillShade="F2"/>
          </w:tcPr>
          <w:p w14:paraId="69424D92" w14:textId="77777777" w:rsidR="009A284F" w:rsidRPr="007429E9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05" w:type="dxa"/>
            <w:gridSpan w:val="5"/>
          </w:tcPr>
          <w:p w14:paraId="2FA6DAFF" w14:textId="5D4C2462" w:rsidR="009A284F" w:rsidRPr="007429E9" w:rsidRDefault="00973D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Utorkom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neposredno prije i nakon predavanja</w:t>
            </w:r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>/seminara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. E-konzultacije – radnim danom do 16h.</w:t>
            </w:r>
          </w:p>
        </w:tc>
      </w:tr>
      <w:tr w:rsidR="00D21D84" w:rsidRPr="007429E9" w14:paraId="16E805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6A48C2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7760D46" w14:textId="7AB474CE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Dr. sc. Helena Peričić, red. prof. u trajnom zvanju</w:t>
            </w:r>
          </w:p>
        </w:tc>
      </w:tr>
      <w:tr w:rsidR="00D21D84" w:rsidRPr="007429E9" w14:paraId="7F5345A2" w14:textId="77777777" w:rsidTr="007429E9">
        <w:tc>
          <w:tcPr>
            <w:tcW w:w="1801" w:type="dxa"/>
            <w:shd w:val="clear" w:color="auto" w:fill="F2F2F2" w:themeFill="background1" w:themeFillShade="F2"/>
          </w:tcPr>
          <w:p w14:paraId="5E1E6BBF" w14:textId="77777777" w:rsidR="00D21D84" w:rsidRPr="007429E9" w:rsidRDefault="00D21D84" w:rsidP="00D21D8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4"/>
          </w:tcPr>
          <w:p w14:paraId="5018761F" w14:textId="191DF762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hpericic@gmail.com</w:t>
            </w:r>
          </w:p>
        </w:tc>
        <w:tc>
          <w:tcPr>
            <w:tcW w:w="1283" w:type="dxa"/>
            <w:gridSpan w:val="3"/>
            <w:shd w:val="clear" w:color="auto" w:fill="F2F2F2" w:themeFill="background1" w:themeFillShade="F2"/>
          </w:tcPr>
          <w:p w14:paraId="55786724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05" w:type="dxa"/>
            <w:gridSpan w:val="5"/>
          </w:tcPr>
          <w:p w14:paraId="0719AECB" w14:textId="22A77181" w:rsidR="00D21D84" w:rsidRPr="007429E9" w:rsidRDefault="00063FC0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E-mail konzultacije održavaju se radnim danom do 16h!</w:t>
            </w:r>
          </w:p>
        </w:tc>
      </w:tr>
      <w:tr w:rsidR="00D21D84" w:rsidRPr="007429E9" w14:paraId="2962034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A35848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6D7E8284" w14:textId="61A463CE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111CEE60" w14:textId="77777777" w:rsidTr="007429E9">
        <w:tc>
          <w:tcPr>
            <w:tcW w:w="1801" w:type="dxa"/>
            <w:shd w:val="clear" w:color="auto" w:fill="F2F2F2" w:themeFill="background1" w:themeFillShade="F2"/>
          </w:tcPr>
          <w:p w14:paraId="3024A86A" w14:textId="77777777" w:rsidR="00D21D84" w:rsidRPr="007429E9" w:rsidRDefault="00D21D84" w:rsidP="00D21D8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4"/>
          </w:tcPr>
          <w:p w14:paraId="095DBA63" w14:textId="7A95B97D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</w:tcPr>
          <w:p w14:paraId="6BC40D34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05" w:type="dxa"/>
            <w:gridSpan w:val="5"/>
          </w:tcPr>
          <w:p w14:paraId="5B3B684B" w14:textId="2F8A246E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41F8B06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DF18649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55B954D7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0CA793CD" w14:textId="77777777" w:rsidTr="007429E9">
        <w:tc>
          <w:tcPr>
            <w:tcW w:w="1801" w:type="dxa"/>
            <w:shd w:val="clear" w:color="auto" w:fill="F2F2F2" w:themeFill="background1" w:themeFillShade="F2"/>
          </w:tcPr>
          <w:p w14:paraId="7C93E8EE" w14:textId="77777777" w:rsidR="00D21D84" w:rsidRPr="007429E9" w:rsidRDefault="00D21D84" w:rsidP="00D21D8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4"/>
          </w:tcPr>
          <w:p w14:paraId="515BF549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</w:tcPr>
          <w:p w14:paraId="4FDDD10D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05" w:type="dxa"/>
            <w:gridSpan w:val="5"/>
          </w:tcPr>
          <w:p w14:paraId="0BA9D045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427948DA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3DDE3CF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43AA6FC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1ECA611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2EABAFF8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0B8A961D" w14:textId="56CAC83A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5EAD81EB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415DF4BB" w14:textId="7D7AB186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4C82740A" w14:textId="05896B2B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D21D84" w:rsidRPr="007429E9" w14:paraId="0983F11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C8E544B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B44B3E2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15B5E203" w14:textId="448FA77F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DAC38C5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30AD9CC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252473E" w14:textId="6BBD155D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21D84" w:rsidRPr="007429E9" w14:paraId="61356E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25C4B17C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17"/>
            <w:vAlign w:val="center"/>
          </w:tcPr>
          <w:p w14:paraId="05D9A962" w14:textId="4ECF644F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Nakon odslušanih predavanja, seminara i obavljenih zadataka studenti će moći:</w:t>
            </w:r>
          </w:p>
          <w:p w14:paraId="0A43C515" w14:textId="60DDE6A6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lastRenderedPageBreak/>
              <w:t>prepoznati  i navesti književne  tekstove od kasnoga srednjeg vijeka do uključno romantizma;</w:t>
            </w:r>
          </w:p>
          <w:p w14:paraId="64EC7E1C" w14:textId="0548067E" w:rsidR="00D21D84" w:rsidRPr="007429E9" w:rsidRDefault="000B657E" w:rsidP="000B657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kontekstualizirati</w:t>
            </w:r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predmetna djela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 xml:space="preserve"> u</w:t>
            </w:r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prostor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 xml:space="preserve">u 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>vr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emen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nastanka te njima pripadajućo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književno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proizvodnj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5FAEDCF3" w14:textId="1C72C271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prepoznati i opisati poetike odnosno stilske formacije</w:t>
            </w:r>
            <w:r w:rsidR="00E700DA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predmetnoga razdoblja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525F3BE1" w14:textId="77777777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uočiti formalne i tematske sastavnice književnih tekstova;</w:t>
            </w:r>
          </w:p>
          <w:p w14:paraId="2A890C45" w14:textId="77777777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interpretirati književne tekstove;</w:t>
            </w:r>
          </w:p>
          <w:p w14:paraId="66A86B43" w14:textId="77777777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unaprijediti  književnokomparatistički pristup predmetnim tekstovima;</w:t>
            </w:r>
          </w:p>
          <w:p w14:paraId="6627CC05" w14:textId="77777777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uspoređivati tekstove na tematskoj i izražajnoj razini;</w:t>
            </w:r>
          </w:p>
          <w:p w14:paraId="1FCABE20" w14:textId="77777777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utvrditi uzročno-posljedične odnose između različitih književnih pojava odnosno njihovih pojavnosti;</w:t>
            </w:r>
          </w:p>
          <w:p w14:paraId="3FEC9117" w14:textId="5C765E88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razviti mogućnost kontekstualiziranja odabranih tekstova te njihova supostavljanja uz relevantne primjere iz drugih umjetničkih grana.</w:t>
            </w:r>
          </w:p>
          <w:p w14:paraId="44158091" w14:textId="28BCD370" w:rsidR="00D21D84" w:rsidRPr="007429E9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NAPOMENA:pretpostavka i preduvjet slušanju i razumijevanju ovoga kolegija te uspješnoga izvršavanja zadaća na njemu jesu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  <w:p w14:paraId="7186F36C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7CEE80FE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59E845A0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61D03501" w14:textId="12A52E85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Upoznavanje s temeljnim djelima književnosti 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 xml:space="preserve">tzv. 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zapadnoga civilizacijskog kruga</w:t>
            </w:r>
            <w:r w:rsidR="00C23F6D" w:rsidRPr="007429E9">
              <w:rPr>
                <w:rFonts w:ascii="Merriweather" w:hAnsi="Merriweather" w:cs="Times New Roman"/>
                <w:sz w:val="16"/>
                <w:szCs w:val="16"/>
              </w:rPr>
              <w:t xml:space="preserve"> u predmetnom razdoblju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>; usvajanje književnokomparatističkog pristupa izabranim djelima, usvajanje teorijskih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 povijesnih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pojmova u književnosti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>, u</w:t>
            </w:r>
            <w:r w:rsidR="00C23F6D" w:rsidRPr="007429E9">
              <w:rPr>
                <w:rFonts w:ascii="Merriweather" w:hAnsi="Merriweather" w:cs="Times New Roman"/>
                <w:sz w:val="16"/>
                <w:szCs w:val="16"/>
              </w:rPr>
              <w:t>očavanje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 xml:space="preserve"> veza </w:t>
            </w:r>
            <w:r w:rsidR="00C23F6D" w:rsidRPr="007429E9">
              <w:rPr>
                <w:rFonts w:ascii="Merriweather" w:hAnsi="Merriweather" w:cs="Times New Roman"/>
                <w:sz w:val="16"/>
                <w:szCs w:val="16"/>
              </w:rPr>
              <w:t xml:space="preserve">odabranih tekstova 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>s djelima iz drugih umjetnosti</w:t>
            </w:r>
            <w:r w:rsidR="00C23F6D" w:rsidRPr="007429E9">
              <w:rPr>
                <w:rFonts w:ascii="Merriweather" w:hAnsi="Merriweather" w:cs="Times New Roman"/>
                <w:sz w:val="16"/>
                <w:szCs w:val="16"/>
              </w:rPr>
              <w:t xml:space="preserve"> (kazalište, film, glazba, slikarstvo)</w:t>
            </w:r>
            <w:r w:rsidR="00561E8E" w:rsidRPr="007429E9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6F7E23" w:rsidRPr="007429E9">
              <w:rPr>
                <w:rFonts w:ascii="Merriweather" w:hAnsi="Merriweather" w:cs="Times New Roman"/>
                <w:sz w:val="16"/>
                <w:szCs w:val="16"/>
              </w:rPr>
              <w:t xml:space="preserve"> Upućenost stuenta/ice u one sadržaje koji su nužni za razumijevanje</w:t>
            </w:r>
            <w:r w:rsidR="00E0573D" w:rsidRPr="007429E9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6F7E23" w:rsidRPr="007429E9">
              <w:rPr>
                <w:rFonts w:ascii="Merriweather" w:hAnsi="Merriweather" w:cs="Times New Roman"/>
                <w:sz w:val="16"/>
                <w:szCs w:val="16"/>
              </w:rPr>
              <w:t>apsolviranje</w:t>
            </w:r>
            <w:r w:rsidR="00E0573D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 polaganje</w:t>
            </w:r>
            <w:r w:rsidR="006F7E23" w:rsidRPr="007429E9">
              <w:rPr>
                <w:rFonts w:ascii="Merriweather" w:hAnsi="Merriweather" w:cs="Times New Roman"/>
                <w:sz w:val="16"/>
                <w:szCs w:val="16"/>
              </w:rPr>
              <w:t xml:space="preserve"> narednoga kolegija u </w:t>
            </w:r>
            <w:r w:rsidR="00E0573D" w:rsidRPr="007429E9">
              <w:rPr>
                <w:rFonts w:ascii="Merriweather" w:hAnsi="Merriweather" w:cs="Times New Roman"/>
                <w:sz w:val="16"/>
                <w:szCs w:val="16"/>
              </w:rPr>
              <w:t xml:space="preserve">okvirnom </w:t>
            </w:r>
            <w:r w:rsidR="006F7E23" w:rsidRPr="007429E9">
              <w:rPr>
                <w:rFonts w:ascii="Merriweather" w:hAnsi="Merriweather" w:cs="Times New Roman"/>
                <w:sz w:val="16"/>
                <w:szCs w:val="16"/>
              </w:rPr>
              <w:t xml:space="preserve">predmetu </w:t>
            </w:r>
            <w:r w:rsidR="009871E9" w:rsidRPr="007429E9">
              <w:rPr>
                <w:rFonts w:ascii="Merriweather" w:hAnsi="Merriweather" w:cs="Times New Roman"/>
                <w:sz w:val="16"/>
                <w:szCs w:val="16"/>
              </w:rPr>
              <w:t xml:space="preserve"> (Svjetska književnost)</w:t>
            </w:r>
            <w:r w:rsidR="006F7E23" w:rsidRPr="007429E9">
              <w:rPr>
                <w:rFonts w:ascii="Merriweather" w:hAnsi="Merriweather" w:cs="Times New Roman"/>
                <w:sz w:val="16"/>
                <w:szCs w:val="16"/>
              </w:rPr>
              <w:t>– Svjetska književnost III.</w:t>
            </w:r>
          </w:p>
          <w:p w14:paraId="3EC3E9D6" w14:textId="1770C65B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3CD709C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64D790B3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1B239C7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09E0C14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6A42225F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62D7ED1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66C569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73B00A6F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438D347E" w14:textId="23567101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21D84" w:rsidRPr="007429E9" w14:paraId="5443E33B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366124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013968BD" w14:textId="222FB71A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1273D927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4"/>
            <w:vAlign w:val="center"/>
          </w:tcPr>
          <w:p w14:paraId="015E7362" w14:textId="6B94806E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1F7D16C9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1CDFE43E" w14:textId="2BBA90E2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21D84" w:rsidRPr="007429E9" w14:paraId="2FB72DC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713DED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526191BA" w14:textId="05136B79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0420643E" w14:textId="064B2FD5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69B23F91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763D7B7C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ostalo: Oba položena kolokvija zamjenjuju pismeni ispit.</w:t>
            </w:r>
          </w:p>
        </w:tc>
      </w:tr>
      <w:tr w:rsidR="00D21D84" w:rsidRPr="007429E9" w14:paraId="43ABFD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63C3CC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08415ECC" w14:textId="33289CEC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- Redovito pohađanje i aktivno sudjelovanje u predavanjima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min</w:t>
            </w:r>
            <w:r w:rsidR="00273970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% nazočnosti na predavanjima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, točnije 7 dolazaka na predavanja</w:t>
            </w:r>
            <w:r w:rsidR="00273970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, za studente koji imaju koliziju s kolegijem na drugom studiju!</w:t>
            </w:r>
            <w:r w:rsidR="009871E9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Studenti s kolizijom trebaju nositelju predmeta donijeti na uvid potvrdu o koliziji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te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izvršavanje pisanih zadaća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Od studenata se očekuje da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zadaće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pišu samostalno, gramatički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ispravno, u skladu s hrvatskim </w:t>
            </w:r>
            <w:r w:rsidR="009871E9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standardom i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pravopisom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pravilima ak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ad</w:t>
            </w:r>
            <w:r w:rsidR="009871E9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emskog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isma</w:t>
            </w:r>
            <w:r w:rsidR="009871E9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. Od studenta se također očekuje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kontinuirana i konstruktivna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sura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dnja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nastavnikom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0B5B2BCD" w14:textId="14BF923E" w:rsidR="00E0573D" w:rsidRPr="007429E9" w:rsidRDefault="00E0573D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D21D84" w:rsidRPr="007429E9" w14:paraId="4A5AD1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38B474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726F93B0" w14:textId="62479A7B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8"/>
          </w:tcPr>
          <w:p w14:paraId="3D81C711" w14:textId="0987BC4B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DA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4"/>
          </w:tcPr>
          <w:p w14:paraId="36BEA208" w14:textId="77777777" w:rsidR="00D21D84" w:rsidRPr="007429E9" w:rsidRDefault="00C16226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21D84" w:rsidRPr="007429E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D21D84" w:rsidRPr="007429E9" w14:paraId="732372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36C2E2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64DF2820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60132D2A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5AB8806B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21D84" w:rsidRPr="007429E9" w14:paraId="292328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F5D61D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22"/>
          </w:tcPr>
          <w:p w14:paraId="3F23F060" w14:textId="0B9A7FD9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Temeljni cilj 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vezanih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kolegija iz skupine Svjetska književnost (I-II-III) jest razvijanje općih i specifičnih kompetencija (znanja i vještina). Nastava iz tih triju kolegija pruža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sukcesivni,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globalni - komparatistički aspektirani 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–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uvid u najznačajnije svjetske nacionalne književnosti i djela koja su odredila epohe i stilske formacije, te upućuje studente u razvitak književnosti tzv. zapadnoga civilizacijskog kruga u razdoblju od njezinih korijena u egipatskoj, mezopotamskoj i starohebrejskoj književnosti do suvremenosti (s uvidom u oblikovanje književnih vrsta i poetika), kako bi dobivene spoznaje mogli primijeniti (i) na izučavanje, razumijevanje i kontekstualiziranje književnopovijesnih pojava u hrvatskoj književnosti a koje su vrlo često neodvojive od europskih i svjetskih književnih pojava i pojavnosti.</w:t>
            </w:r>
          </w:p>
          <w:p w14:paraId="60C9648C" w14:textId="04AE6F0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Kolegij Svjetska književnost II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nastavlja se na građu kolegija Svjetska književnost I (a prethodi građi kolegija Svjetska književnost III) i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nudi pregled svjetske književnosti od 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kasnoga srednjeg vijeka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uključno romantizma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: Europe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Sjeverne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Amerike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te književnosti koje su imale znatnoga utjecaja na modernu književnost tzv. zapadnoga kruga (npr. japanska). Od studenata se očekuje temeljno znanje povijesti (svjetske) književnosti, 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zemljopisa,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primjereno znanje teorije književnosti, te za potrebe praćenja nastave odgovarajuće znanje o hrvatskoj književnosti kao i obaviještenost o povijesti civilizacije u predmetnom razdoblju (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XIII do XIX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st.). 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U  realizaciji zadaća na kolegiju nužno je i poznavanje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akademsko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g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pism</w:t>
            </w:r>
            <w:r w:rsidR="009F1678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="00E700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poznavanje barem jednoga stranog jezika</w:t>
            </w:r>
            <w:r w:rsidR="00523A31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Posebna se pozornost u ovom kolegiju pridaje piscima iz predmetnoga razdoblja čije se stvaralaštvo značajno odrazilo u hrvatskoj književnosti.       </w:t>
            </w:r>
          </w:p>
        </w:tc>
      </w:tr>
      <w:tr w:rsidR="00D21D84" w:rsidRPr="007429E9" w14:paraId="7767FD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CBED7A" w14:textId="77777777" w:rsidR="00D21D84" w:rsidRPr="007429E9" w:rsidRDefault="00D21D84" w:rsidP="00D21D8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7" w:type="dxa"/>
            <w:gridSpan w:val="22"/>
          </w:tcPr>
          <w:p w14:paraId="5E622D12" w14:textId="77777777" w:rsidR="00D21D84" w:rsidRPr="007429E9" w:rsidRDefault="00D21D84" w:rsidP="00D21D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FE284C" w:rsidRPr="007429E9" w14:paraId="2F10855B" w14:textId="77777777" w:rsidTr="005713C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83819E" w14:textId="77777777" w:rsidR="00FE284C" w:rsidRPr="007429E9" w:rsidRDefault="00FE284C" w:rsidP="005713CD">
            <w:pPr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b/>
                <w:sz w:val="16"/>
                <w:szCs w:val="16"/>
              </w:rPr>
              <w:t>Izvođenje sadržaja predmeta po tjednima</w:t>
            </w:r>
          </w:p>
        </w:tc>
      </w:tr>
      <w:tr w:rsidR="00FE284C" w:rsidRPr="007429E9" w14:paraId="2A1EBC4E" w14:textId="77777777" w:rsidTr="005713CD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27D8D0BF" w14:textId="77777777" w:rsidR="00FE284C" w:rsidRPr="007429E9" w:rsidRDefault="00FE284C" w:rsidP="005713CD">
            <w:pPr>
              <w:ind w:left="113" w:right="113"/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b/>
                <w:sz w:val="16"/>
                <w:szCs w:val="16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43CCFD50" w14:textId="72090FEC" w:rsidR="00FE284C" w:rsidRPr="007429E9" w:rsidRDefault="00FE284C" w:rsidP="005713CD">
            <w:pPr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b/>
                <w:sz w:val="16"/>
                <w:szCs w:val="16"/>
              </w:rPr>
              <w:t>Predavanja (i seminari)</w:t>
            </w:r>
          </w:p>
        </w:tc>
      </w:tr>
      <w:tr w:rsidR="00FE284C" w:rsidRPr="007429E9" w14:paraId="0FC96975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782AD8CB" w14:textId="77777777" w:rsidR="00FE284C" w:rsidRPr="007429E9" w:rsidRDefault="00FE284C" w:rsidP="005713CD">
            <w:pPr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1ECBE97F" w14:textId="77777777" w:rsidR="00FE284C" w:rsidRPr="007429E9" w:rsidRDefault="00FE284C" w:rsidP="005713CD">
            <w:pPr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b/>
                <w:sz w:val="16"/>
                <w:szCs w:val="16"/>
              </w:rPr>
              <w:t>Tema</w:t>
            </w:r>
          </w:p>
        </w:tc>
      </w:tr>
      <w:tr w:rsidR="00FE284C" w:rsidRPr="007429E9" w14:paraId="7B2ABE97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CDF6972" w14:textId="77777777" w:rsidR="00FE284C" w:rsidRPr="007429E9" w:rsidRDefault="00FE284C" w:rsidP="005713C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</w:t>
            </w:r>
          </w:p>
        </w:tc>
        <w:tc>
          <w:tcPr>
            <w:tcW w:w="7087" w:type="dxa"/>
            <w:vAlign w:val="center"/>
          </w:tcPr>
          <w:p w14:paraId="61DD203D" w14:textId="32D9360E" w:rsidR="00FE284C" w:rsidRPr="007429E9" w:rsidRDefault="00FE284C" w:rsidP="005713CD">
            <w:pPr>
              <w:rPr>
                <w:rFonts w:ascii="Merriweather" w:hAnsi="Merriweather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Uvodno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predavanje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Upoznavanje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sa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sadr</w:t>
            </w:r>
            <w:r w:rsidRPr="007429E9">
              <w:rPr>
                <w:rFonts w:ascii="Merriweather" w:hAnsi="Merriweather"/>
                <w:sz w:val="16"/>
                <w:szCs w:val="16"/>
              </w:rPr>
              <w:t>ž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ajem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kolegija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temeljnom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literaturom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Koncepcija povijesti svjetske književnosti. Svjetska, komparativna i nacionalna povijest književnosti. Epohe književnosti europskoga kulturnoga kruga. Rezimiranje spoznaja o na dosadanjim predavanjima upoznatoj književnosti </w:t>
            </w:r>
            <w:r w:rsidR="007A15E8"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od početaka europske književnosti 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do razdoblja </w:t>
            </w:r>
            <w:r w:rsidR="007A15E8" w:rsidRPr="007429E9">
              <w:rPr>
                <w:rFonts w:ascii="Merriweather" w:hAnsi="Merriweather"/>
                <w:sz w:val="16"/>
                <w:szCs w:val="16"/>
                <w:lang w:val="pl-PL"/>
              </w:rPr>
              <w:t>(europskoga) srednjeg vijeka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odnosno </w:t>
            </w:r>
            <w:r w:rsidR="007A15E8" w:rsidRPr="007429E9">
              <w:rPr>
                <w:rFonts w:ascii="Merriweather" w:hAnsi="Merriweather"/>
                <w:sz w:val="16"/>
                <w:szCs w:val="16"/>
                <w:lang w:val="pl-PL"/>
              </w:rPr>
              <w:t>XIII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st. Metodologija komparativne književnosti.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Uvodno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predavanje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Upoznavanje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sa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sadr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>ž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ajem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kolegija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i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temeljnom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it-IT"/>
              </w:rPr>
              <w:t>literaturom</w:t>
            </w:r>
            <w:r w:rsidR="00931453"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="00931453"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Koncepcija povijesti svjetske književnosti. Svjetska,  komparativna i nacionalna povijest književnosti. Epohe književnosti europskoga kulturnoga kruga. Metodologija komparativne književnosti. Rezimiranje spoznaja o na dosadanjim predavanjima upoznatoj književnosti srednjega vijeka (srednjovjekovna epika, trubadurska lirika). </w:t>
            </w:r>
          </w:p>
        </w:tc>
      </w:tr>
      <w:tr w:rsidR="00EB324C" w:rsidRPr="007429E9" w14:paraId="5E2179A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DE9F6B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2</w:t>
            </w:r>
          </w:p>
        </w:tc>
        <w:tc>
          <w:tcPr>
            <w:tcW w:w="7087" w:type="dxa"/>
            <w:vAlign w:val="center"/>
          </w:tcPr>
          <w:p w14:paraId="44968963" w14:textId="51FB8409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>Nastavak  o srednjovjekovnoj književnosti: Dante (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>Novi život, Pakao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).  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>Dolce Stil N(u)ovo.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Čitanje odabranih ulomaka i interpretacija. Moguća terenska nastava: posjet Muzeju crkvene umjetnosti u Zadru u svrhu omogućavanja stjecanja uvida u srednjovjekovnu umjetnost Dalmacije i Sredozemlja.</w:t>
            </w:r>
          </w:p>
        </w:tc>
      </w:tr>
      <w:tr w:rsidR="00EB324C" w:rsidRPr="007429E9" w14:paraId="143FD0C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545AC1A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3</w:t>
            </w:r>
          </w:p>
        </w:tc>
        <w:tc>
          <w:tcPr>
            <w:tcW w:w="7087" w:type="dxa"/>
            <w:vAlign w:val="center"/>
          </w:tcPr>
          <w:p w14:paraId="1CE83B83" w14:textId="39053C04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Nastavak o srednjovjekovnoj književnosti (lirika: Villon, srednjovjekovna drama i kazalište). Predhumanizam, obilježja. Petrarca i  petrarkizam. Odjeci petrarkizma u hrvatskoj književnosti. </w:t>
            </w:r>
          </w:p>
        </w:tc>
      </w:tr>
      <w:tr w:rsidR="00EB324C" w:rsidRPr="007429E9" w14:paraId="23499A7B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F3A3BDC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4</w:t>
            </w:r>
          </w:p>
        </w:tc>
        <w:tc>
          <w:tcPr>
            <w:tcW w:w="7087" w:type="dxa"/>
            <w:vAlign w:val="center"/>
          </w:tcPr>
          <w:p w14:paraId="28175CA3" w14:textId="18DC2AC4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Nastavak o predhumanizmu i humanizmu u književnosti. G. Boccaccio, 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 xml:space="preserve">Dekameron, 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interpretacija odabranih novela; novela kao književni oblik. Renesansa: opća obilježja i duh epohe. Odraz u hrvatskoj starijoj književnosti. </w:t>
            </w:r>
          </w:p>
        </w:tc>
      </w:tr>
      <w:tr w:rsidR="00EB324C" w:rsidRPr="007429E9" w14:paraId="1D43E85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9B81C2D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5</w:t>
            </w:r>
          </w:p>
        </w:tc>
        <w:tc>
          <w:tcPr>
            <w:tcW w:w="7087" w:type="dxa"/>
            <w:vAlign w:val="center"/>
          </w:tcPr>
          <w:p w14:paraId="071DCCBB" w14:textId="5161555A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Renesansa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u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Italiji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Commedia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erudita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commedia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dell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>'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arte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Talijanska renesansna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maniristi</w:t>
            </w:r>
            <w:r w:rsidRPr="007429E9">
              <w:rPr>
                <w:rFonts w:ascii="Merriweather" w:hAnsi="Merriweather"/>
                <w:sz w:val="16"/>
                <w:szCs w:val="16"/>
              </w:rPr>
              <w:t>č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ka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epika (Ariosto, Tasso</w:t>
            </w:r>
            <w:r w:rsidRPr="007429E9">
              <w:rPr>
                <w:rFonts w:ascii="Merriweather" w:hAnsi="Merriweather"/>
                <w:sz w:val="16"/>
                <w:szCs w:val="16"/>
              </w:rPr>
              <w:t>).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 </w:t>
            </w:r>
            <w:r w:rsidRPr="007429E9">
              <w:rPr>
                <w:rFonts w:ascii="Merriweather" w:hAnsi="Merriweather"/>
                <w:sz w:val="16"/>
                <w:szCs w:val="16"/>
              </w:rPr>
              <w:t xml:space="preserve"> Renesansna lirska poezija i  proza u Francuskoj: P. de Ronsard, F. Rabelais. Portugalska renesansna epika: Camỡes (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>Luzitanci</w:t>
            </w:r>
            <w:r w:rsidRPr="007429E9">
              <w:rPr>
                <w:rFonts w:ascii="Merriweather" w:hAnsi="Merriweather"/>
                <w:sz w:val="16"/>
                <w:szCs w:val="16"/>
              </w:rPr>
              <w:t>).</w:t>
            </w:r>
            <w:r w:rsidR="004938F2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</w:tc>
      </w:tr>
      <w:tr w:rsidR="00EB324C" w:rsidRPr="007429E9" w14:paraId="7B30B1F3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1362E19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6</w:t>
            </w:r>
          </w:p>
        </w:tc>
        <w:tc>
          <w:tcPr>
            <w:tcW w:w="7087" w:type="dxa"/>
            <w:vAlign w:val="center"/>
          </w:tcPr>
          <w:p w14:paraId="269347A8" w14:textId="1E1447B9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>Viteški, pastoralni i pikarski roman. Primjeri i interpretacija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 xml:space="preserve">. Lazarillo de Tormes. </w:t>
            </w:r>
            <w:r w:rsidRPr="007429E9">
              <w:rPr>
                <w:rFonts w:ascii="Merriweather" w:hAnsi="Merriweather"/>
                <w:sz w:val="16"/>
                <w:szCs w:val="16"/>
              </w:rPr>
              <w:t>Odrazi u hrvatskoj književnosti.</w:t>
            </w:r>
            <w:r w:rsidR="00973594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</w:tc>
      </w:tr>
      <w:tr w:rsidR="00EB324C" w:rsidRPr="007429E9" w14:paraId="53E7169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627A0C7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7</w:t>
            </w:r>
          </w:p>
        </w:tc>
        <w:tc>
          <w:tcPr>
            <w:tcW w:w="7087" w:type="dxa"/>
            <w:vAlign w:val="center"/>
          </w:tcPr>
          <w:p w14:paraId="094FC28B" w14:textId="0B103883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>Književnost „zlatnog vijeka“ u španjolskoj prozi i drami (Cervantes, Lope de Vega).</w:t>
            </w:r>
            <w:r w:rsidRPr="007429E9">
              <w:rPr>
                <w:rFonts w:ascii="Merriweather" w:hAnsi="Merriweather" w:cs="Calibri"/>
                <w:sz w:val="16"/>
                <w:szCs w:val="16"/>
              </w:rPr>
              <w:t xml:space="preserve"> </w:t>
            </w:r>
          </w:p>
        </w:tc>
      </w:tr>
      <w:tr w:rsidR="00EB324C" w:rsidRPr="007429E9" w14:paraId="4A6FF539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359FB90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8</w:t>
            </w:r>
          </w:p>
        </w:tc>
        <w:tc>
          <w:tcPr>
            <w:tcW w:w="7087" w:type="dxa"/>
            <w:vAlign w:val="center"/>
          </w:tcPr>
          <w:p w14:paraId="0E14AE50" w14:textId="7F02C155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Elizabetinska književnost i kazalište (Marlowe, Jonson, Shakespeare). </w:t>
            </w:r>
          </w:p>
        </w:tc>
      </w:tr>
      <w:tr w:rsidR="00EB324C" w:rsidRPr="007429E9" w14:paraId="38A3F40A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1F7475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9</w:t>
            </w:r>
          </w:p>
        </w:tc>
        <w:tc>
          <w:tcPr>
            <w:tcW w:w="7087" w:type="dxa"/>
            <w:vAlign w:val="center"/>
          </w:tcPr>
          <w:p w14:paraId="05C383CD" w14:textId="27BFD8BC" w:rsidR="00EB324C" w:rsidRPr="007429E9" w:rsidRDefault="00EB324C" w:rsidP="00EB324C">
            <w:pPr>
              <w:jc w:val="both"/>
              <w:rPr>
                <w:rFonts w:ascii="Merriweather" w:hAnsi="Merriweather" w:cs="Calibri"/>
                <w:color w:val="000000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Uvod u baroknu književnost. Barokna lirika i drama (Marino, Gongora,  Calderon, Milton). </w:t>
            </w:r>
          </w:p>
        </w:tc>
      </w:tr>
      <w:tr w:rsidR="00EB324C" w:rsidRPr="007429E9" w14:paraId="55A5C9FF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4D5EFB0" w14:textId="77777777" w:rsidR="00EB324C" w:rsidRPr="007429E9" w:rsidRDefault="00EB324C" w:rsidP="00EB324C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10</w:t>
            </w:r>
          </w:p>
        </w:tc>
        <w:tc>
          <w:tcPr>
            <w:tcW w:w="7087" w:type="dxa"/>
            <w:vAlign w:val="center"/>
          </w:tcPr>
          <w:p w14:paraId="1E58F46D" w14:textId="6D84AC40" w:rsidR="00EB324C" w:rsidRPr="007429E9" w:rsidRDefault="00EB324C" w:rsidP="00EB324C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>Književnost francuskoga klasicizma. Teorija i praksa klasicističke tragedije (Boileau, Corneille i Racine); komedija (Molière).</w:t>
            </w:r>
            <w:r w:rsidR="00A07AAC" w:rsidRPr="007429E9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</w:tc>
      </w:tr>
      <w:tr w:rsidR="00826E4D" w:rsidRPr="007429E9" w14:paraId="755A633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4311A7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11</w:t>
            </w:r>
          </w:p>
        </w:tc>
        <w:tc>
          <w:tcPr>
            <w:tcW w:w="7087" w:type="dxa"/>
            <w:vAlign w:val="center"/>
          </w:tcPr>
          <w:p w14:paraId="2C092197" w14:textId="15D0F868" w:rsidR="00826E4D" w:rsidRPr="007429E9" w:rsidRDefault="006577CE" w:rsidP="00826E4D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Enciklopedisti. Književnost prosvjetiteljstva. Filozofski i satirični roman (Voltaire: </w:t>
            </w:r>
            <w:r w:rsidRPr="007429E9">
              <w:rPr>
                <w:rFonts w:ascii="Merriweather" w:hAnsi="Merriweather"/>
                <w:i/>
                <w:sz w:val="16"/>
                <w:szCs w:val="16"/>
              </w:rPr>
              <w:t>Candide</w:t>
            </w:r>
            <w:r w:rsidRPr="007429E9">
              <w:rPr>
                <w:rFonts w:ascii="Merriweather" w:hAnsi="Merriweather"/>
                <w:sz w:val="16"/>
                <w:szCs w:val="16"/>
              </w:rPr>
              <w:t>). Basna: J. de la Fontaine i Krilov.</w:t>
            </w:r>
          </w:p>
        </w:tc>
      </w:tr>
      <w:tr w:rsidR="00826E4D" w:rsidRPr="007429E9" w14:paraId="49CBFA98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79DFCA5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87" w:type="dxa"/>
            <w:vAlign w:val="center"/>
          </w:tcPr>
          <w:p w14:paraId="72F2058E" w14:textId="0CD669A7" w:rsidR="00826E4D" w:rsidRPr="007429E9" w:rsidRDefault="00826E4D" w:rsidP="00826E4D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 xml:space="preserve">Sentimentalizam (Defoe, Swift, Fielding). Engleski građanski roman XVIII. i početka XIX st. Gotski roman i utjecaji na kasniju prozu/poeziju. Autorice  engleskog romana s početka XIX. st.: Jane Austen, sestre Brontë, George Eliot. Građanska drama u Njemačkoj (Lessing). </w:t>
            </w:r>
          </w:p>
        </w:tc>
      </w:tr>
      <w:tr w:rsidR="00826E4D" w:rsidRPr="007429E9" w14:paraId="6FE345D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59632D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13</w:t>
            </w:r>
          </w:p>
        </w:tc>
        <w:tc>
          <w:tcPr>
            <w:tcW w:w="7087" w:type="dxa"/>
            <w:vAlign w:val="center"/>
          </w:tcPr>
          <w:p w14:paraId="7F5C4A6E" w14:textId="77777777" w:rsidR="00826E4D" w:rsidRPr="007429E9" w:rsidRDefault="00826E4D" w:rsidP="00780FD2">
            <w:pPr>
              <w:spacing w:before="0" w:after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Predromantizam i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>Sturm und Drang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(Rousseau, Goethe, Schiller).</w:t>
            </w:r>
          </w:p>
          <w:p w14:paraId="4D3E738A" w14:textId="189FE42B" w:rsidR="00826E4D" w:rsidRPr="007429E9" w:rsidRDefault="00826E4D" w:rsidP="00780FD2">
            <w:pPr>
              <w:spacing w:before="0" w:after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</w:rPr>
              <w:t>Primjeri: čitanje i interpretacija.</w:t>
            </w:r>
          </w:p>
        </w:tc>
      </w:tr>
      <w:tr w:rsidR="00826E4D" w:rsidRPr="007429E9" w14:paraId="4C2D15CD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FAC7E7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14</w:t>
            </w:r>
          </w:p>
        </w:tc>
        <w:tc>
          <w:tcPr>
            <w:tcW w:w="7087" w:type="dxa"/>
            <w:vAlign w:val="center"/>
          </w:tcPr>
          <w:p w14:paraId="3BD3ECB8" w14:textId="4900F773" w:rsidR="00826E4D" w:rsidRPr="007429E9" w:rsidRDefault="00826E4D" w:rsidP="00826E4D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Poetika romantizma (opća obilježja stilske formacije). Romantizam u Njemačkoj i Engleskoj. Jezerska škola u Engleskoj. Bajronizam. Element jezovitog u njemačkoj i engleskoj prozi.</w:t>
            </w:r>
          </w:p>
        </w:tc>
      </w:tr>
      <w:tr w:rsidR="00826E4D" w:rsidRPr="007429E9" w14:paraId="17F5CC00" w14:textId="77777777" w:rsidTr="005713CD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AA33D5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 w:cs="Calibri"/>
                <w:sz w:val="16"/>
                <w:szCs w:val="16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349374D5" w14:textId="1B66DED3" w:rsidR="00826E4D" w:rsidRPr="007429E9" w:rsidRDefault="00826E4D" w:rsidP="00826E4D">
            <w:pPr>
              <w:jc w:val="both"/>
              <w:rPr>
                <w:rFonts w:ascii="Merriweather" w:hAnsi="Merriweather" w:cs="Calibri"/>
                <w:sz w:val="16"/>
                <w:szCs w:val="16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Romantizam u Francuskoj i Italiji (lirsko pjesništvo, drama, proza). Slavenski romantizam (ruska i poljska književnost). Kasni romantizam u SAD (Poe). </w:t>
            </w:r>
            <w:r w:rsidR="004E3415" w:rsidRPr="007429E9">
              <w:rPr>
                <w:rFonts w:ascii="Merriweather" w:hAnsi="Merriweather"/>
                <w:sz w:val="16"/>
                <w:szCs w:val="16"/>
              </w:rPr>
              <w:t xml:space="preserve">Zaključivanje </w:t>
            </w:r>
            <w:r w:rsidR="00F17699" w:rsidRPr="007429E9">
              <w:rPr>
                <w:rFonts w:ascii="Merriweather" w:hAnsi="Merriweather"/>
                <w:sz w:val="16"/>
                <w:szCs w:val="16"/>
              </w:rPr>
              <w:t xml:space="preserve">ciklusa </w:t>
            </w:r>
            <w:r w:rsidR="004E3415" w:rsidRPr="007429E9">
              <w:rPr>
                <w:rFonts w:ascii="Merriweather" w:hAnsi="Merriweather"/>
                <w:sz w:val="16"/>
                <w:szCs w:val="16"/>
              </w:rPr>
              <w:t>predavanja iz kolegija Svjetska književnost</w:t>
            </w:r>
            <w:r w:rsidR="007516B6" w:rsidRPr="007429E9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826E4D" w:rsidRPr="007429E9" w14:paraId="3F145A9E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tcBorders>
              <w:left w:val="single" w:sz="12" w:space="0" w:color="000000"/>
            </w:tcBorders>
            <w:shd w:val="clear" w:color="auto" w:fill="D9D9D9"/>
          </w:tcPr>
          <w:p w14:paraId="4B9FCD74" w14:textId="77777777" w:rsidR="00826E4D" w:rsidRPr="007429E9" w:rsidRDefault="00826E4D" w:rsidP="00826E4D">
            <w:pPr>
              <w:jc w:val="center"/>
              <w:rPr>
                <w:rFonts w:ascii="Merriweather" w:hAnsi="Merriweather" w:cs="Calibri"/>
                <w:b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4C99B07C" w14:textId="77777777" w:rsidR="00826E4D" w:rsidRPr="007429E9" w:rsidRDefault="00826E4D" w:rsidP="00826E4D">
            <w:pPr>
              <w:rPr>
                <w:rFonts w:ascii="Merriweather" w:hAnsi="Merriweather" w:cs="Calibri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E824E5" w:rsidRPr="007429E9" w14:paraId="2B5A3332" w14:textId="77777777" w:rsidTr="00567FA9">
        <w:tc>
          <w:tcPr>
            <w:tcW w:w="1801" w:type="dxa"/>
            <w:shd w:val="clear" w:color="auto" w:fill="F2F2F2" w:themeFill="background1" w:themeFillShade="F2"/>
          </w:tcPr>
          <w:p w14:paraId="2BE46C3A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  <w:p w14:paraId="0AE52383" w14:textId="6F811035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(primarna i sekundarna)</w:t>
            </w:r>
          </w:p>
        </w:tc>
        <w:tc>
          <w:tcPr>
            <w:tcW w:w="7487" w:type="dxa"/>
            <w:gridSpan w:val="9"/>
            <w:vAlign w:val="center"/>
          </w:tcPr>
          <w:p w14:paraId="350E8761" w14:textId="1AAF9C05" w:rsidR="00E824E5" w:rsidRPr="007429E9" w:rsidRDefault="00E824E5" w:rsidP="00E824E5">
            <w:pPr>
              <w:pStyle w:val="NormalWeb"/>
              <w:spacing w:before="0" w:after="0"/>
              <w:jc w:val="both"/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  <w:t>I. PISCI I DJELA (primarna literatura)</w:t>
            </w:r>
          </w:p>
          <w:p w14:paraId="096C641E" w14:textId="42F853F0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  <w:t xml:space="preserve">Dante: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pl-PL"/>
              </w:rPr>
              <w:t>Božanstvena komedija (Pakao</w:t>
            </w:r>
            <w:r w:rsidR="009524A3" w:rsidRPr="007429E9">
              <w:rPr>
                <w:rFonts w:ascii="Merriweather" w:hAnsi="Merriweather"/>
                <w:bCs/>
                <w:i/>
                <w:sz w:val="16"/>
                <w:szCs w:val="16"/>
                <w:lang w:val="pl-PL"/>
              </w:rPr>
              <w:t xml:space="preserve">; </w:t>
            </w:r>
            <w:r w:rsidR="009524A3" w:rsidRPr="007429E9">
              <w:rPr>
                <w:rFonts w:ascii="Merriweather" w:hAnsi="Merriweather"/>
                <w:bCs/>
                <w:iCs/>
                <w:sz w:val="16"/>
                <w:szCs w:val="16"/>
                <w:lang w:val="pl-PL"/>
              </w:rPr>
              <w:t>10 pjevanja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pl-PL"/>
              </w:rPr>
              <w:t xml:space="preserve">). </w:t>
            </w:r>
            <w:r w:rsidR="009524A3" w:rsidRPr="007429E9">
              <w:rPr>
                <w:rFonts w:ascii="Merriweather" w:hAnsi="Merriweather"/>
                <w:bCs/>
                <w:sz w:val="16"/>
                <w:szCs w:val="16"/>
                <w:lang w:val="pl-PL"/>
              </w:rPr>
              <w:t>Usto i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pl-PL"/>
              </w:rPr>
              <w:t>zbor iz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pl-PL"/>
              </w:rPr>
              <w:t xml:space="preserve"> Čitanke 1</w:t>
            </w:r>
          </w:p>
          <w:p w14:paraId="1E497824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  <w:t xml:space="preserve">Villon: 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pl-PL"/>
              </w:rPr>
              <w:t xml:space="preserve">Izbor iz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pl-PL"/>
              </w:rPr>
              <w:t>Čitanke 1</w:t>
            </w:r>
          </w:p>
          <w:p w14:paraId="0392BB1F" w14:textId="6473FB31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pl-PL"/>
              </w:rPr>
              <w:t>Petrarca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pl-PL"/>
              </w:rPr>
              <w:t xml:space="preserve">Kanconijer 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(izbor iz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>Čitanke 1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, drug</w:t>
            </w:r>
            <w:r w:rsidR="007F624E" w:rsidRPr="007429E9">
              <w:rPr>
                <w:rFonts w:ascii="Merriweather" w:hAnsi="Merriweather"/>
                <w:sz w:val="16"/>
                <w:szCs w:val="16"/>
                <w:lang w:val="pl-PL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reprez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pl-PL"/>
              </w:rPr>
              <w:t>e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nt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pl-PL"/>
              </w:rPr>
              <w:t>at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ivn</w:t>
            </w:r>
            <w:r w:rsidR="007F624E" w:rsidRPr="007429E9">
              <w:rPr>
                <w:rFonts w:ascii="Merriweather" w:hAnsi="Merriweather"/>
                <w:sz w:val="16"/>
                <w:szCs w:val="16"/>
                <w:lang w:val="pl-PL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sonet</w:t>
            </w:r>
            <w:r w:rsidR="007F624E" w:rsidRPr="007429E9">
              <w:rPr>
                <w:rFonts w:ascii="Merriweather" w:hAnsi="Merriweather"/>
                <w:sz w:val="16"/>
                <w:szCs w:val="16"/>
                <w:lang w:val="pl-PL"/>
              </w:rPr>
              <w:t>i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)</w:t>
            </w:r>
          </w:p>
          <w:p w14:paraId="2F215706" w14:textId="6D68CE49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Boccaccio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Decameron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(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hr-HR"/>
              </w:rPr>
              <w:t>3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novel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it-IT"/>
              </w:rPr>
              <w:t>3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iz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tri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različit</w:t>
            </w:r>
            <w:r w:rsidR="009524A3" w:rsidRPr="007429E9">
              <w:rPr>
                <w:rFonts w:ascii="Merriweather" w:hAnsi="Merriweather"/>
                <w:sz w:val="16"/>
                <w:szCs w:val="16"/>
                <w:lang w:val="it-IT"/>
              </w:rPr>
              <w:t>a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„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dana”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–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uz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novelu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iz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hr-HR"/>
              </w:rPr>
              <w:t>Č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itanke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hr-HR"/>
              </w:rPr>
              <w:t xml:space="preserve"> 1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>!)</w:t>
            </w:r>
          </w:p>
          <w:p w14:paraId="2D1454F3" w14:textId="6A380696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Ariosto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Mahniti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hr-HR"/>
              </w:rPr>
              <w:t xml:space="preserve">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Orlando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 (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XIX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.,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XXIII</w:t>
            </w:r>
            <w:r w:rsidRPr="007429E9">
              <w:rPr>
                <w:rFonts w:ascii="Merriweather" w:hAnsi="Merriweather"/>
                <w:sz w:val="16"/>
                <w:szCs w:val="16"/>
                <w:lang w:val="hr-HR"/>
              </w:rPr>
              <w:t xml:space="preserve">.,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XXXIV. pj.)</w:t>
            </w:r>
          </w:p>
          <w:p w14:paraId="000BCAF8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Rabelais: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Gargantua i Pantagruel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>(5 poglavlja sa seminara)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 </w:t>
            </w:r>
          </w:p>
          <w:p w14:paraId="5F7633A8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Pikarski roman 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>(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Lazarillo de Tormes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 xml:space="preserve">, ulomak iz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Čitanke 1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>)</w:t>
            </w:r>
          </w:p>
          <w:p w14:paraId="54A88A46" w14:textId="02937C80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Cervantes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Don Quijote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(prvih deset </w:t>
            </w:r>
            <w:r w:rsidR="002C2D0F" w:rsidRPr="007429E9">
              <w:rPr>
                <w:rFonts w:ascii="Merriweather" w:hAnsi="Merriweather"/>
                <w:sz w:val="16"/>
                <w:szCs w:val="16"/>
                <w:lang w:val="it-IT"/>
              </w:rPr>
              <w:t>poglavnja iz prvog te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posljednjih deset poglavlja</w:t>
            </w:r>
            <w:r w:rsidR="002C2D0F"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iz drugog dijela romana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)</w:t>
            </w:r>
          </w:p>
          <w:p w14:paraId="60CD8987" w14:textId="721824A1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Shakespeare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Hamlet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, soneti iz </w:t>
            </w:r>
            <w:r w:rsidRPr="007429E9">
              <w:rPr>
                <w:rFonts w:ascii="Merriweather" w:hAnsi="Merriweather"/>
                <w:i/>
                <w:iCs/>
                <w:sz w:val="16"/>
                <w:szCs w:val="16"/>
                <w:lang w:val="it-IT"/>
              </w:rPr>
              <w:t>Čitanke 1</w:t>
            </w:r>
          </w:p>
          <w:p w14:paraId="4821E1AD" w14:textId="6F1BECC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Izbor iz lirike: </w:t>
            </w:r>
            <w:r w:rsidRPr="007429E9">
              <w:rPr>
                <w:rFonts w:ascii="Merriweather" w:hAnsi="Merriweather"/>
                <w:b/>
                <w:sz w:val="16"/>
                <w:szCs w:val="16"/>
                <w:lang w:val="it-IT"/>
              </w:rPr>
              <w:t xml:space="preserve">Ronsard, 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Marino, Gongora, 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Milton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(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Čitanka 1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)</w:t>
            </w:r>
          </w:p>
          <w:p w14:paraId="56DB7753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Tasso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Oslobođeni Jeruzalem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(III. i VII. pjevanje)</w:t>
            </w:r>
          </w:p>
          <w:p w14:paraId="3C7D7DF3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Camỡes: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 xml:space="preserve">Luzitanci 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>(ulomci iz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Čitanke 1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) </w:t>
            </w:r>
          </w:p>
          <w:p w14:paraId="3555A21A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Calderon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Život je san</w:t>
            </w:r>
          </w:p>
          <w:p w14:paraId="31389C95" w14:textId="4005A44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Corneille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Cid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 xml:space="preserve"> </w:t>
            </w:r>
          </w:p>
          <w:p w14:paraId="63DBD180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Racine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Fedra</w:t>
            </w:r>
          </w:p>
          <w:p w14:paraId="0300FF62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Molière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Mizantrop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ili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Tartuffe</w:t>
            </w:r>
          </w:p>
          <w:p w14:paraId="58520AF2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Voltaire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 xml:space="preserve">Candide </w:t>
            </w:r>
          </w:p>
          <w:p w14:paraId="5E7AD688" w14:textId="77777777" w:rsidR="00E824E5" w:rsidRPr="007429E9" w:rsidRDefault="00E824E5" w:rsidP="00E824E5">
            <w:pPr>
              <w:pStyle w:val="NormalWeb"/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Goethe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Faust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(I. dio)</w:t>
            </w:r>
          </w:p>
          <w:p w14:paraId="2985107A" w14:textId="77777777" w:rsidR="00E824E5" w:rsidRPr="007429E9" w:rsidRDefault="00E824E5" w:rsidP="00E824E5">
            <w:pPr>
              <w:pStyle w:val="NormalWeb"/>
              <w:spacing w:before="0" w:after="0"/>
              <w:jc w:val="both"/>
              <w:rPr>
                <w:rFonts w:ascii="Merriweather" w:hAnsi="Merriweather"/>
                <w:b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Schiller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Razbojnici</w:t>
            </w:r>
          </w:p>
          <w:p w14:paraId="70D5CF77" w14:textId="77777777" w:rsidR="00E824E5" w:rsidRPr="007429E9" w:rsidRDefault="00E824E5" w:rsidP="00E824E5">
            <w:pPr>
              <w:pStyle w:val="NormalWeb"/>
              <w:spacing w:before="0" w:after="0"/>
              <w:jc w:val="both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sz w:val="16"/>
                <w:szCs w:val="16"/>
                <w:lang w:val="it-IT"/>
              </w:rPr>
              <w:t>Poe: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dvije novele po izboru studenta</w:t>
            </w:r>
          </w:p>
          <w:p w14:paraId="5584FC71" w14:textId="26A12278" w:rsidR="00E824E5" w:rsidRPr="007429E9" w:rsidRDefault="00E824E5" w:rsidP="00E824E5">
            <w:pPr>
              <w:pStyle w:val="NormalWeb"/>
              <w:spacing w:before="0" w:after="0"/>
              <w:jc w:val="both"/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Izbor iz pjesništva iz razdoblja romantizma: </w:t>
            </w:r>
            <w:r w:rsidRPr="007429E9">
              <w:rPr>
                <w:rFonts w:ascii="Merriweather" w:hAnsi="Merriweather"/>
                <w:b/>
                <w:sz w:val="16"/>
                <w:szCs w:val="16"/>
                <w:lang w:val="it-IT"/>
              </w:rPr>
              <w:t>Heine,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Byron 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(Hodočašće Childea Harolda,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 xml:space="preserve"> I. pjevanje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 xml:space="preserve">), 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Wordsworth, Coleridge, Lamartine, de Vigny, Hugo, Leopardi, Puškin (</w:t>
            </w:r>
            <w:r w:rsidRPr="007429E9">
              <w:rPr>
                <w:rFonts w:ascii="Merriweather" w:hAnsi="Merriweather"/>
                <w:bCs/>
                <w:i/>
                <w:sz w:val="16"/>
                <w:szCs w:val="16"/>
                <w:lang w:val="it-IT"/>
              </w:rPr>
              <w:t>Evgenij Onjegin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 xml:space="preserve">, </w:t>
            </w:r>
            <w:r w:rsidRPr="007429E9">
              <w:rPr>
                <w:rFonts w:ascii="Merriweather" w:hAnsi="Merriweather"/>
                <w:bCs/>
                <w:sz w:val="16"/>
                <w:szCs w:val="16"/>
                <w:lang w:val="it-IT"/>
              </w:rPr>
              <w:t>ulomak iz seminara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), Ljermontov, Mickiewicz,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</w:t>
            </w: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Poe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i drugi pjesnici romantizma (izbor iz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it-IT"/>
              </w:rPr>
              <w:t>Čitanke 2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>)</w:t>
            </w:r>
          </w:p>
          <w:p w14:paraId="3C53D064" w14:textId="3263AC73" w:rsidR="00E824E5" w:rsidRPr="007429E9" w:rsidRDefault="00E824E5" w:rsidP="007602F5">
            <w:pPr>
              <w:pStyle w:val="NormalWeb"/>
              <w:spacing w:before="0" w:after="0"/>
              <w:jc w:val="both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Ljermontov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  <w:r w:rsidRPr="007429E9">
              <w:rPr>
                <w:rFonts w:ascii="Merriweather" w:hAnsi="Merriweather"/>
                <w:bCs/>
                <w:i/>
                <w:iCs/>
                <w:sz w:val="16"/>
                <w:szCs w:val="16"/>
                <w:lang w:val="it-IT"/>
              </w:rPr>
              <w:t>Junak našeg doba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  </w:t>
            </w:r>
          </w:p>
          <w:p w14:paraId="766E6737" w14:textId="6E3D8EC8" w:rsidR="00E824E5" w:rsidRPr="007429E9" w:rsidRDefault="00E824E5" w:rsidP="00E824E5">
            <w:pPr>
              <w:pStyle w:val="NormalWeb"/>
              <w:spacing w:after="0"/>
              <w:rPr>
                <w:rFonts w:ascii="Merriweather" w:hAnsi="Merriweather"/>
                <w:sz w:val="16"/>
                <w:szCs w:val="16"/>
                <w:lang w:val="it-IT"/>
              </w:rPr>
            </w:pPr>
            <w:r w:rsidRPr="007429E9">
              <w:rPr>
                <w:rFonts w:ascii="Merriweather" w:hAnsi="Merriweather"/>
                <w:b/>
                <w:bCs/>
                <w:sz w:val="16"/>
                <w:szCs w:val="16"/>
                <w:lang w:val="it-IT"/>
              </w:rPr>
              <w:t>II. Obvezna sekundarna literatura</w:t>
            </w:r>
            <w:r w:rsidRPr="007429E9">
              <w:rPr>
                <w:rFonts w:ascii="Merriweather" w:hAnsi="Merriweather"/>
                <w:sz w:val="16"/>
                <w:szCs w:val="16"/>
                <w:lang w:val="it-IT"/>
              </w:rPr>
              <w:t xml:space="preserve">: </w:t>
            </w:r>
          </w:p>
          <w:p w14:paraId="4A9B7FCC" w14:textId="77777777" w:rsidR="009871E9" w:rsidRPr="007429E9" w:rsidRDefault="009871E9" w:rsidP="00E824E5">
            <w:pPr>
              <w:pStyle w:val="NormalWeb"/>
              <w:spacing w:after="0"/>
              <w:rPr>
                <w:rFonts w:ascii="Merriweather" w:hAnsi="Merriweather"/>
                <w:sz w:val="16"/>
                <w:szCs w:val="16"/>
                <w:lang w:val="pl-PL"/>
              </w:rPr>
            </w:pPr>
          </w:p>
          <w:p w14:paraId="05717FB9" w14:textId="77777777" w:rsidR="009871E9" w:rsidRPr="007429E9" w:rsidRDefault="009871E9" w:rsidP="007B07A9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Beker, M. (1995). Uvod u komparativnu književnost. Zagreb: SNL (poglavlja „Utjecaj i intertekstualnost“ i „Tematologija“)  </w:t>
            </w:r>
          </w:p>
          <w:p w14:paraId="047A8F7D" w14:textId="28FE9293" w:rsidR="00E824E5" w:rsidRPr="007429E9" w:rsidRDefault="00E824E5" w:rsidP="007B07A9">
            <w:pPr>
              <w:pStyle w:val="NormalWeb"/>
              <w:spacing w:before="0" w:after="0"/>
              <w:jc w:val="both"/>
              <w:rPr>
                <w:rFonts w:ascii="Merriweather" w:hAnsi="Merriweather"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Košutić-Brozović, N. (1994.-).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>Čitanka iz stranih književnosti 1 i 2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, Zagreb: Školska knjiga.</w:t>
            </w:r>
          </w:p>
          <w:p w14:paraId="6CDF4E1A" w14:textId="3CA43359" w:rsidR="00E824E5" w:rsidRPr="007429E9" w:rsidRDefault="00E824E5" w:rsidP="007B07A9">
            <w:pPr>
              <w:pStyle w:val="NormalWeb"/>
              <w:spacing w:before="0" w:after="0"/>
              <w:rPr>
                <w:rFonts w:ascii="Merriweather" w:hAnsi="Merriweather"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 xml:space="preserve">Leksikon svjetske književnosti. Djela. 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(2004).  Gl. ur. Dunja Detoni-Dujmić. Zagreb: Školska knjiga.</w:t>
            </w:r>
            <w:r w:rsidR="005957F5"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 (odabrane natuknice vezane za predmetne autore)</w:t>
            </w:r>
          </w:p>
          <w:p w14:paraId="4DC43547" w14:textId="3B50E17C" w:rsidR="00E824E5" w:rsidRPr="007429E9" w:rsidRDefault="00E824E5" w:rsidP="007B07A9">
            <w:pPr>
              <w:pStyle w:val="NormalWeb"/>
              <w:spacing w:before="0" w:after="0"/>
              <w:rPr>
                <w:rFonts w:ascii="Merriweather" w:hAnsi="Merriweather"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 xml:space="preserve">Leksikon svjetske književnsti. Pisci. 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(2005). Gl. ur. Dunja Detoni-Dujmić. Zagreb: Školska knjiga.</w:t>
            </w:r>
            <w:r w:rsidR="005957F5"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 (odabrane natuknice vezane za predmetne autore)</w:t>
            </w:r>
          </w:p>
          <w:p w14:paraId="7B3CCC1E" w14:textId="77777777" w:rsidR="00E824E5" w:rsidRPr="007429E9" w:rsidRDefault="00E824E5" w:rsidP="007B07A9">
            <w:pPr>
              <w:pStyle w:val="NormalWeb"/>
              <w:spacing w:before="0" w:after="0"/>
              <w:jc w:val="both"/>
              <w:rPr>
                <w:rFonts w:ascii="Merriweather" w:hAnsi="Merriweather" w:cs="Calibri"/>
                <w:sz w:val="16"/>
                <w:szCs w:val="16"/>
                <w:lang w:val="pl-PL"/>
              </w:rPr>
            </w:pP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 xml:space="preserve">Solar, M. (2003). </w:t>
            </w:r>
            <w:r w:rsidRPr="007429E9">
              <w:rPr>
                <w:rFonts w:ascii="Merriweather" w:hAnsi="Merriweather"/>
                <w:i/>
                <w:sz w:val="16"/>
                <w:szCs w:val="16"/>
                <w:lang w:val="pl-PL"/>
              </w:rPr>
              <w:t>Povijest svjetske književnosti</w:t>
            </w:r>
            <w:r w:rsidRPr="007429E9">
              <w:rPr>
                <w:rFonts w:ascii="Merriweather" w:hAnsi="Merriweather"/>
                <w:sz w:val="16"/>
                <w:szCs w:val="16"/>
                <w:lang w:val="pl-PL"/>
              </w:rPr>
              <w:t>, Zagreb: Golden marketing. </w:t>
            </w:r>
          </w:p>
          <w:p w14:paraId="63757018" w14:textId="4EC6A0AA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824E5" w:rsidRPr="007429E9" w14:paraId="2810F4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6ABCE9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34296F7A" w14:textId="4EE4627F" w:rsidR="00E824E5" w:rsidRPr="007429E9" w:rsidRDefault="009871E9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(S</w:t>
            </w:r>
            <w:r w:rsidR="00E824E5" w:rsidRPr="007429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ekundarna literatura</w:t>
            </w:r>
            <w:r w:rsidRPr="007429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)</w:t>
            </w:r>
          </w:p>
          <w:p w14:paraId="34A66E1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Auerbach, E. (1979). Mimesis. Beograd: Nolit.</w:t>
            </w:r>
          </w:p>
          <w:p w14:paraId="6FDB43B8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Bahtin, M. (1979).  Problemi poetike Dostojevskog. Beograd: Nolit.</w:t>
            </w:r>
          </w:p>
          <w:p w14:paraId="2FBB1A6B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Čale, F. et al. (od 1971. i dalje).  Povijest svjetske književnosti,  sv. 3-7. Zagreb: Mladost.</w:t>
            </w:r>
          </w:p>
          <w:p w14:paraId="37F13F5B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D'Amico, S. (1972). Povijest dramskog teatra. Zagreb: Nakladni zavod MH.</w:t>
            </w:r>
          </w:p>
          <w:p w14:paraId="3D1860A6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Dukić, D. (prir.) (2009). Kako vidimo strane zemlje: uvod u imagologiju. Zagreb: Srednja Europa.</w:t>
            </w:r>
          </w:p>
          <w:p w14:paraId="6B408AE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Flaker, A. (1979). Stilske formacije. Zagreb: Liber.</w:t>
            </w:r>
          </w:p>
          <w:p w14:paraId="261EC95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Friedrich, H. (1969/1989). Struktura moderne lirike. Zagreb: Stvarnost. </w:t>
            </w:r>
          </w:p>
          <w:p w14:paraId="061FED33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Peričić, H. (2008). Tekst, izvedba, odjek (Trinaest studija iz hrvatske i inozemne dramske književnosti).  Zagreb: Erasmus naklada.</w:t>
            </w:r>
          </w:p>
          <w:p w14:paraId="11DB6D09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Peričić, H. (2011). Deset drskih studija (o književnim pitanjima, pojavnostima i sudbinama). Split: Naklada Bošković.</w:t>
            </w:r>
          </w:p>
          <w:p w14:paraId="29F2ABE4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Shipley, J. T.  (ed.) (1972). Dictionary of World Literature. Totowa, New Jersey: Littlefield, Adams &amp; Co. </w:t>
            </w:r>
          </w:p>
          <w:p w14:paraId="5DB91774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Slamnig, I .(1999). Svjetska književnost zapadnoga kruga. Zagreb: Školska knjiga. </w:t>
            </w:r>
          </w:p>
          <w:p w14:paraId="20C59DE0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Solar, M.(1980). Ideja i priča. Zagreb: Znanje.</w:t>
            </w:r>
          </w:p>
          <w:p w14:paraId="584660F5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Šoljan A. (1980). Sto najvećih djela svjetske književnosti. Zagreb: Matica hrvatska.</w:t>
            </w:r>
          </w:p>
          <w:p w14:paraId="1F0274E4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Žmegač, V. et al. (ur.) (1968). Strani pisci. Književni leksikon. Zagreb: Školska knjiga. </w:t>
            </w:r>
          </w:p>
          <w:p w14:paraId="3C4B1928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Književna smotra (časopis). Zagreb</w:t>
            </w:r>
          </w:p>
        </w:tc>
      </w:tr>
      <w:tr w:rsidR="00E824E5" w:rsidRPr="007429E9" w14:paraId="2DDF29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831AC5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19A6C4F8" w14:textId="634CA9AB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da</w:t>
            </w:r>
          </w:p>
        </w:tc>
      </w:tr>
      <w:tr w:rsidR="00E824E5" w:rsidRPr="007429E9" w14:paraId="68F4CFE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5815AE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7F4490F8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2"/>
          </w:tcPr>
          <w:p w14:paraId="047A755B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824E5" w:rsidRPr="007429E9" w14:paraId="59CBAA7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2D841A3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D5ABB99" w14:textId="77777777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6CDB8497" w14:textId="77777777" w:rsidR="00E824E5" w:rsidRPr="007429E9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3C7A94E9" w14:textId="77777777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5AF7274" w14:textId="77777777" w:rsidR="00E824E5" w:rsidRPr="007429E9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76C6B4BD" w14:textId="7E051A97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4010A661" w14:textId="5DCC7423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824E5" w:rsidRPr="007429E9" w14:paraId="4B8DFC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951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35F333" w14:textId="0C46D6D4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7ABFBF38" w14:textId="0DBCDA92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E2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2917C36D" w14:textId="5A19D8A2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FB0FEA6" w14:textId="77777777" w:rsidR="00E824E5" w:rsidRPr="007429E9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1425D5D0" w14:textId="6FE53F1A" w:rsidR="00E824E5" w:rsidRPr="007429E9" w:rsidRDefault="00C16226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6E2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A884630" w14:textId="77777777" w:rsidR="00E824E5" w:rsidRPr="007429E9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8F946B4" w14:textId="0DD48636" w:rsidR="00E824E5" w:rsidRPr="007429E9" w:rsidRDefault="00C16226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E1A21C2" w14:textId="466E127A" w:rsidR="00E824E5" w:rsidRPr="007429E9" w:rsidRDefault="00C16226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824E5" w:rsidRPr="007429E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824E5" w:rsidRPr="007429E9" w14:paraId="59A8888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199946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6E19C454" w14:textId="1C68E0BB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Aktivnost na nastavi – 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0%</w:t>
            </w:r>
          </w:p>
          <w:p w14:paraId="6D8DC9AB" w14:textId="4DF7D3C7" w:rsidR="00E824E5" w:rsidRPr="007429E9" w:rsidRDefault="009524A3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="00E824E5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isane zadaće –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E824E5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0%</w:t>
            </w:r>
          </w:p>
          <w:p w14:paraId="737E8866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Usmeni ispit – 40%</w:t>
            </w:r>
          </w:p>
          <w:p w14:paraId="5843A4D1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616D831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Raspored ECTS:</w:t>
            </w:r>
          </w:p>
          <w:p w14:paraId="3BF6A53C" w14:textId="746A32A5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Nazočnost i sudjelovanje u nastavi – 1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,5</w:t>
            </w:r>
          </w:p>
          <w:p w14:paraId="7662F34D" w14:textId="07816DC0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Domaće zadaće/praktični rad  ili pismeni ispit/kolokviji – 1,5</w:t>
            </w:r>
          </w:p>
          <w:p w14:paraId="4D1CB65A" w14:textId="790EA2AD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Usmeni ispit – </w:t>
            </w:r>
            <w:r w:rsidR="009524A3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</w:p>
          <w:p w14:paraId="72B660B2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824E5" w:rsidRPr="007429E9" w14:paraId="6233157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18A39E6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1EDBEF65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767BAA10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013826BF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824E5" w:rsidRPr="007429E9" w14:paraId="19007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CCBA39D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</w:tcPr>
          <w:p w14:paraId="0B50AF7B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3168B54F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824E5" w:rsidRPr="007429E9" w14:paraId="1C004DC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EDE2D9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</w:tcPr>
          <w:p w14:paraId="5E246DC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369562E9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824E5" w:rsidRPr="007429E9" w14:paraId="0A09BA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2B4898F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</w:tcPr>
          <w:p w14:paraId="730E0A9D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CBA16CD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824E5" w:rsidRPr="007429E9" w14:paraId="081BCB1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4D159D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vAlign w:val="center"/>
          </w:tcPr>
          <w:p w14:paraId="5242E9AC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6C0B49D1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E824E5" w:rsidRPr="007429E9" w14:paraId="3669C1F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4A13A2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0DDFFA22" w14:textId="77777777" w:rsidR="00E824E5" w:rsidRPr="007429E9" w:rsidRDefault="00C16226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48B9A61" w14:textId="77777777" w:rsidR="00E824E5" w:rsidRPr="007429E9" w:rsidRDefault="00C16226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AAE65A3" w14:textId="77777777" w:rsidR="00E824E5" w:rsidRPr="007429E9" w:rsidRDefault="00C16226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F7DF55B" w14:textId="77777777" w:rsidR="00E824E5" w:rsidRPr="007429E9" w:rsidRDefault="00C16226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E3A876A" w14:textId="77777777" w:rsidR="00E824E5" w:rsidRPr="007429E9" w:rsidRDefault="00C16226" w:rsidP="00E824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7429E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824E5" w:rsidRPr="007429E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824E5" w:rsidRPr="007429E9" w14:paraId="133F44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427C52" w14:textId="77777777" w:rsidR="00E824E5" w:rsidRPr="007429E9" w:rsidRDefault="00E824E5" w:rsidP="00E824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7429E9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1BA7FEA1" w14:textId="42B370C6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studenta se očekuje da se u kolegij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uključi s (pred)znanjem iz teorije književnosti, hrvatske povijesti i opće povijesti civilizacije, povijesti umjetnosti, povijesti hrvatske i svjetske književnosti te akademskog pisma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Sukladno čl. 6. </w:t>
            </w:r>
            <w:r w:rsidRPr="007429E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E019B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7429E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429E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E484ACB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66A0D23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D86C4D1" w14:textId="30610FDC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 U skladu s tim od studenata se očekuje samostalno pisanje zadaća i seminarskih radova.</w:t>
            </w:r>
          </w:p>
          <w:p w14:paraId="46395C3E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7429E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19499F5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CE300E7" w14:textId="39BAC752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elektronskoj komunikaciji </w:t>
            </w:r>
            <w:r w:rsidR="008C06E2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nastavnik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će odgovara</w:t>
            </w:r>
            <w:r w:rsidR="008C06E2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ti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samo na poruke koje dolaze s poznatih </w:t>
            </w:r>
            <w:r w:rsidR="008C06E2" w:rsidRPr="007429E9">
              <w:rPr>
                <w:rFonts w:ascii="Merriweather" w:eastAsia="MS Gothic" w:hAnsi="Merriweather" w:cs="Times New Roman"/>
                <w:sz w:val="16"/>
                <w:szCs w:val="16"/>
              </w:rPr>
              <w:t>e-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adresa</w:t>
            </w:r>
            <w:r w:rsidR="00893CDB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imenom i prezimenom (nositelju kolegija svoju ispravnu i aktualnu e-mail adresu </w:t>
            </w:r>
            <w:r w:rsidR="00893CDB" w:rsidRPr="007429E9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pravodobno</w:t>
            </w:r>
            <w:r w:rsidR="00893CDB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dostavlja sam/a student/ica)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</w:t>
            </w:r>
            <w:r w:rsidR="008C06E2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poruke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koje su </w:t>
            </w:r>
            <w:r w:rsidR="00893CDB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napisane hrvatskim standardom i primjerenim stilom</w:t>
            </w:r>
            <w:r w:rsidR="00092ADA" w:rsidRPr="007429E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akademske komunikacije</w:t>
            </w:r>
            <w:r w:rsidRPr="007429E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BA680E7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ABCF60" w14:textId="77777777" w:rsidR="00E824E5" w:rsidRPr="007429E9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</w:tbl>
    <w:p w14:paraId="7D415B20" w14:textId="77777777" w:rsidR="00794496" w:rsidRPr="007429E9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7429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9C4B2" w14:textId="77777777" w:rsidR="00C16226" w:rsidRDefault="00C16226" w:rsidP="009947BA">
      <w:pPr>
        <w:spacing w:before="0" w:after="0"/>
      </w:pPr>
      <w:r>
        <w:separator/>
      </w:r>
    </w:p>
  </w:endnote>
  <w:endnote w:type="continuationSeparator" w:id="0">
    <w:p w14:paraId="332E3C28" w14:textId="77777777" w:rsidR="00C16226" w:rsidRDefault="00C1622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C935" w14:textId="77777777" w:rsidR="00C16226" w:rsidRDefault="00C16226" w:rsidP="009947BA">
      <w:pPr>
        <w:spacing w:before="0" w:after="0"/>
      </w:pPr>
      <w:r>
        <w:separator/>
      </w:r>
    </w:p>
  </w:footnote>
  <w:footnote w:type="continuationSeparator" w:id="0">
    <w:p w14:paraId="5D1427E9" w14:textId="77777777" w:rsidR="00C16226" w:rsidRDefault="00C1622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B680E" w14:textId="04CF046F" w:rsidR="005713CD" w:rsidRPr="007429E9" w:rsidRDefault="007429E9" w:rsidP="007429E9">
    <w:pPr>
      <w:pStyle w:val="Heading2"/>
      <w:tabs>
        <w:tab w:val="left" w:pos="1418"/>
      </w:tabs>
      <w:spacing w:before="0" w:beforeAutospacing="0" w:after="0" w:afterAutospacing="0"/>
      <w:ind w:left="1560" w:right="-142"/>
      <w:jc w:val="right"/>
      <w:rPr>
        <w:rFonts w:ascii="Merriweather" w:hAnsi="Merriweather"/>
        <w:sz w:val="18"/>
        <w:szCs w:val="20"/>
      </w:rPr>
    </w:pPr>
    <w:r w:rsidRPr="007429E9">
      <w:rPr>
        <w:rFonts w:ascii="Merriweather" w:hAnsi="Merriweather"/>
        <w:sz w:val="18"/>
        <w:szCs w:val="20"/>
      </w:rPr>
      <w:t>Obrazac 1.3.2. Izvedbeni plan nastave (syllabus)</w:t>
    </w:r>
    <w:r w:rsidR="005713CD" w:rsidRPr="007429E9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95E1B" wp14:editId="0BCC1F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2B93" w14:textId="2800BC44" w:rsidR="005713CD" w:rsidRDefault="007429E9" w:rsidP="0079745E">
                          <w:r w:rsidRPr="007429E9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2DD6927" wp14:editId="75DFDBD0">
                                <wp:extent cx="723900" cy="7810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713CD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9EFF463" wp14:editId="657F5CA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E95E1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6142B93" w14:textId="2800BC44" w:rsidR="005713CD" w:rsidRDefault="007429E9" w:rsidP="0079745E">
                    <w:r w:rsidRPr="007429E9">
                      <w:drawing>
                        <wp:inline distT="0" distB="0" distL="0" distR="0" wp14:anchorId="02DD6927" wp14:editId="75DFDBD0">
                          <wp:extent cx="723900" cy="7810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713CD">
                      <w:rPr>
                        <w:noProof/>
                        <w:lang w:eastAsia="hr-HR"/>
                      </w:rPr>
                      <w:drawing>
                        <wp:inline distT="0" distB="0" distL="0" distR="0" wp14:anchorId="59EFF463" wp14:editId="657F5CA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E83C544" w14:textId="77777777" w:rsidR="005713CD" w:rsidRDefault="005713CD" w:rsidP="0079745E">
    <w:pPr>
      <w:pStyle w:val="Header"/>
    </w:pPr>
  </w:p>
  <w:p w14:paraId="303395EC" w14:textId="77777777" w:rsidR="005713CD" w:rsidRDefault="00571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3E51"/>
    <w:multiLevelType w:val="hybridMultilevel"/>
    <w:tmpl w:val="C472F98E"/>
    <w:lvl w:ilvl="0" w:tplc="DD80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17E47"/>
    <w:rsid w:val="00063FC0"/>
    <w:rsid w:val="00075F18"/>
    <w:rsid w:val="00087C6F"/>
    <w:rsid w:val="000901E5"/>
    <w:rsid w:val="00092ADA"/>
    <w:rsid w:val="000A790E"/>
    <w:rsid w:val="000B2CB5"/>
    <w:rsid w:val="000B36BB"/>
    <w:rsid w:val="000B657E"/>
    <w:rsid w:val="000C0578"/>
    <w:rsid w:val="000C2921"/>
    <w:rsid w:val="000F6E95"/>
    <w:rsid w:val="0010332B"/>
    <w:rsid w:val="00132A3E"/>
    <w:rsid w:val="001443A2"/>
    <w:rsid w:val="00150B32"/>
    <w:rsid w:val="00163886"/>
    <w:rsid w:val="00172DE4"/>
    <w:rsid w:val="00172E3F"/>
    <w:rsid w:val="00191668"/>
    <w:rsid w:val="00197510"/>
    <w:rsid w:val="001B5369"/>
    <w:rsid w:val="001D66A7"/>
    <w:rsid w:val="0022722C"/>
    <w:rsid w:val="00234276"/>
    <w:rsid w:val="0023524D"/>
    <w:rsid w:val="002366AF"/>
    <w:rsid w:val="00247918"/>
    <w:rsid w:val="00273970"/>
    <w:rsid w:val="0028545A"/>
    <w:rsid w:val="002A0BF7"/>
    <w:rsid w:val="002C2D0F"/>
    <w:rsid w:val="002E1CE6"/>
    <w:rsid w:val="002F2D22"/>
    <w:rsid w:val="00326091"/>
    <w:rsid w:val="00345DF5"/>
    <w:rsid w:val="00357643"/>
    <w:rsid w:val="00371634"/>
    <w:rsid w:val="00386E9C"/>
    <w:rsid w:val="00393964"/>
    <w:rsid w:val="003A3E41"/>
    <w:rsid w:val="003A3FA8"/>
    <w:rsid w:val="003C32F7"/>
    <w:rsid w:val="003F11B6"/>
    <w:rsid w:val="003F17B8"/>
    <w:rsid w:val="003F68A8"/>
    <w:rsid w:val="00431AF8"/>
    <w:rsid w:val="00436805"/>
    <w:rsid w:val="00453362"/>
    <w:rsid w:val="004544A7"/>
    <w:rsid w:val="00461219"/>
    <w:rsid w:val="00461DF6"/>
    <w:rsid w:val="00470F6D"/>
    <w:rsid w:val="00483BC3"/>
    <w:rsid w:val="004923F4"/>
    <w:rsid w:val="004938F2"/>
    <w:rsid w:val="004B553E"/>
    <w:rsid w:val="004C4FAD"/>
    <w:rsid w:val="004E12F0"/>
    <w:rsid w:val="004E3415"/>
    <w:rsid w:val="00512971"/>
    <w:rsid w:val="00523058"/>
    <w:rsid w:val="00523A31"/>
    <w:rsid w:val="005353ED"/>
    <w:rsid w:val="005514C3"/>
    <w:rsid w:val="00561D8E"/>
    <w:rsid w:val="00561E8E"/>
    <w:rsid w:val="005713CD"/>
    <w:rsid w:val="005957F5"/>
    <w:rsid w:val="005B55A4"/>
    <w:rsid w:val="005B7750"/>
    <w:rsid w:val="005D3518"/>
    <w:rsid w:val="005E1668"/>
    <w:rsid w:val="005E4329"/>
    <w:rsid w:val="005F6E0B"/>
    <w:rsid w:val="0062328F"/>
    <w:rsid w:val="006577CE"/>
    <w:rsid w:val="006716E1"/>
    <w:rsid w:val="00674C03"/>
    <w:rsid w:val="00684BBC"/>
    <w:rsid w:val="006B4920"/>
    <w:rsid w:val="006C4BB8"/>
    <w:rsid w:val="006F4AC1"/>
    <w:rsid w:val="006F7E23"/>
    <w:rsid w:val="00700D7A"/>
    <w:rsid w:val="00707579"/>
    <w:rsid w:val="007318E5"/>
    <w:rsid w:val="007361E7"/>
    <w:rsid w:val="007368EB"/>
    <w:rsid w:val="007429E9"/>
    <w:rsid w:val="007516B6"/>
    <w:rsid w:val="007576BE"/>
    <w:rsid w:val="007602F5"/>
    <w:rsid w:val="00764F56"/>
    <w:rsid w:val="00780FD2"/>
    <w:rsid w:val="0078125F"/>
    <w:rsid w:val="00785CAA"/>
    <w:rsid w:val="00794496"/>
    <w:rsid w:val="007967CC"/>
    <w:rsid w:val="0079745E"/>
    <w:rsid w:val="00797B40"/>
    <w:rsid w:val="007A15E8"/>
    <w:rsid w:val="007A76D6"/>
    <w:rsid w:val="007B07A9"/>
    <w:rsid w:val="007B5067"/>
    <w:rsid w:val="007C43A4"/>
    <w:rsid w:val="007D4D2D"/>
    <w:rsid w:val="007F3ECA"/>
    <w:rsid w:val="007F624E"/>
    <w:rsid w:val="00826E4D"/>
    <w:rsid w:val="00865776"/>
    <w:rsid w:val="00874D5D"/>
    <w:rsid w:val="00891C60"/>
    <w:rsid w:val="00893CDB"/>
    <w:rsid w:val="008942F0"/>
    <w:rsid w:val="008A1AF5"/>
    <w:rsid w:val="008A3541"/>
    <w:rsid w:val="008C06E2"/>
    <w:rsid w:val="008D45DB"/>
    <w:rsid w:val="0090214F"/>
    <w:rsid w:val="009163E6"/>
    <w:rsid w:val="00917809"/>
    <w:rsid w:val="00931453"/>
    <w:rsid w:val="009524A3"/>
    <w:rsid w:val="00973594"/>
    <w:rsid w:val="00973D76"/>
    <w:rsid w:val="00975459"/>
    <w:rsid w:val="009760E8"/>
    <w:rsid w:val="009871E9"/>
    <w:rsid w:val="009947BA"/>
    <w:rsid w:val="00997F41"/>
    <w:rsid w:val="009A284F"/>
    <w:rsid w:val="009C56B1"/>
    <w:rsid w:val="009D5226"/>
    <w:rsid w:val="009E2FD4"/>
    <w:rsid w:val="009F1678"/>
    <w:rsid w:val="00A06485"/>
    <w:rsid w:val="00A07AAC"/>
    <w:rsid w:val="00A74F4E"/>
    <w:rsid w:val="00A9132B"/>
    <w:rsid w:val="00AA1A5A"/>
    <w:rsid w:val="00AD23FB"/>
    <w:rsid w:val="00AD27AC"/>
    <w:rsid w:val="00B221FE"/>
    <w:rsid w:val="00B4202A"/>
    <w:rsid w:val="00B612F8"/>
    <w:rsid w:val="00B64B26"/>
    <w:rsid w:val="00B71A57"/>
    <w:rsid w:val="00B7307A"/>
    <w:rsid w:val="00B90C89"/>
    <w:rsid w:val="00BE1EF3"/>
    <w:rsid w:val="00BE77B2"/>
    <w:rsid w:val="00BF2F8F"/>
    <w:rsid w:val="00C02454"/>
    <w:rsid w:val="00C16226"/>
    <w:rsid w:val="00C23F6D"/>
    <w:rsid w:val="00C3477B"/>
    <w:rsid w:val="00C56986"/>
    <w:rsid w:val="00C60D2D"/>
    <w:rsid w:val="00C61922"/>
    <w:rsid w:val="00C67FE2"/>
    <w:rsid w:val="00C70C61"/>
    <w:rsid w:val="00C76D67"/>
    <w:rsid w:val="00C85956"/>
    <w:rsid w:val="00C95F7B"/>
    <w:rsid w:val="00C9733D"/>
    <w:rsid w:val="00CA3783"/>
    <w:rsid w:val="00CB23F4"/>
    <w:rsid w:val="00CC3998"/>
    <w:rsid w:val="00CC5D28"/>
    <w:rsid w:val="00CF5EFB"/>
    <w:rsid w:val="00D03486"/>
    <w:rsid w:val="00D12218"/>
    <w:rsid w:val="00D136E4"/>
    <w:rsid w:val="00D21D84"/>
    <w:rsid w:val="00D5334D"/>
    <w:rsid w:val="00D5523D"/>
    <w:rsid w:val="00D60D7B"/>
    <w:rsid w:val="00D64366"/>
    <w:rsid w:val="00D64CF2"/>
    <w:rsid w:val="00D73758"/>
    <w:rsid w:val="00D944DF"/>
    <w:rsid w:val="00DB310F"/>
    <w:rsid w:val="00DD110C"/>
    <w:rsid w:val="00DE6D53"/>
    <w:rsid w:val="00E0573D"/>
    <w:rsid w:val="00E06E39"/>
    <w:rsid w:val="00E07D73"/>
    <w:rsid w:val="00E17D18"/>
    <w:rsid w:val="00E30E67"/>
    <w:rsid w:val="00E34038"/>
    <w:rsid w:val="00E700DA"/>
    <w:rsid w:val="00E824E5"/>
    <w:rsid w:val="00EB324C"/>
    <w:rsid w:val="00EE1019"/>
    <w:rsid w:val="00EF3D66"/>
    <w:rsid w:val="00F02A8F"/>
    <w:rsid w:val="00F168E2"/>
    <w:rsid w:val="00F17699"/>
    <w:rsid w:val="00F47A6F"/>
    <w:rsid w:val="00F513E0"/>
    <w:rsid w:val="00F566DA"/>
    <w:rsid w:val="00F84F5E"/>
    <w:rsid w:val="00FA19F6"/>
    <w:rsid w:val="00FB68EC"/>
    <w:rsid w:val="00FC2198"/>
    <w:rsid w:val="00FC283E"/>
    <w:rsid w:val="00FE284C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3EB6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rsid w:val="00E824E5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24B5-BE55-4E08-819E-84C35F1E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2020-02-20T13:56:00Z</cp:lastPrinted>
  <dcterms:created xsi:type="dcterms:W3CDTF">2025-02-03T10:02:00Z</dcterms:created>
  <dcterms:modified xsi:type="dcterms:W3CDTF">2025-02-03T10:02:00Z</dcterms:modified>
</cp:coreProperties>
</file>