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F841" w14:textId="77777777" w:rsidR="003C0577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394D1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CB95AD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627CCE49" w14:textId="77777777" w:rsidR="004B553E" w:rsidRDefault="00172E3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B2445A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 egipatske do srednjovjekovne)</w:t>
            </w:r>
          </w:p>
          <w:p w14:paraId="2239F34D" w14:textId="0BCE152A" w:rsidR="002107C2" w:rsidRPr="004923F4" w:rsidRDefault="002107C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/World literature I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Egypt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to </w:t>
            </w:r>
            <w:proofErr w:type="spellStart"/>
            <w:r w:rsidR="0016647D"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 w:rsidR="0016647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Middle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Ages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)/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2437A891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64A831E" w14:textId="6BAA99A1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B2445A">
              <w:rPr>
                <w:rFonts w:ascii="Times New Roman" w:hAnsi="Times New Roman" w:cs="Times New Roman"/>
                <w:sz w:val="20"/>
              </w:rPr>
              <w:t>2</w:t>
            </w:r>
            <w:r w:rsidR="00252317">
              <w:rPr>
                <w:rFonts w:ascii="Times New Roman" w:hAnsi="Times New Roman" w:cs="Times New Roman"/>
                <w:sz w:val="20"/>
              </w:rPr>
              <w:t>5</w:t>
            </w:r>
            <w:r w:rsidR="00263048">
              <w:rPr>
                <w:rFonts w:ascii="Times New Roman" w:hAnsi="Times New Roman" w:cs="Times New Roman"/>
                <w:sz w:val="20"/>
              </w:rPr>
              <w:t>./2</w:t>
            </w:r>
            <w:r w:rsidR="00252317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72F9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F34AB95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12A73598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jednopredmetni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3BFC01E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5E3A05B4" w14:textId="63449F12" w:rsidR="004B553E" w:rsidRPr="004923F4" w:rsidRDefault="007319D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4B553E" w:rsidRPr="009947BA" w14:paraId="0843BC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DB720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0AB2CBDE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545CF4D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988F81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5CC61590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36361D04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5503E4EA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1171C345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1D74D8F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D2B01C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5F0F9CD" w14:textId="2CA76503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9D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48AC0FA1" w14:textId="2785843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19D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0BE06B62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3B84448D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5C46A6AB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416C2468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B47CA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75201033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6A1A716E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37E816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7735EF6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6B2D3C3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F0EA9D0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BD918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F85E461" w14:textId="06B4D806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0E973761" w14:textId="64C35A5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5A344B6B" w14:textId="7972CF0D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233E3724" w14:textId="32AAB313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4D62FCE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F4AF80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10FDAE26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3AD517C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09591B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504DF32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46F34B58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7E9E4210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18594A83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48C503E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05EF2D66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21E266F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B1BDB0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6AFC69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40613C62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6D564CAC" w14:textId="77777777" w:rsidR="009A284F" w:rsidRPr="004923F4" w:rsidRDefault="00000000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1E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2C850DB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79D2AA76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873D17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9482A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2D65C6C5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EEF65C7" w14:textId="77777777" w:rsidR="009A284F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34873594" w14:textId="05A1294E" w:rsidR="00A225D3" w:rsidRPr="004923F4" w:rsidRDefault="00A225D3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421F4994" w14:textId="0EE44C9C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4556924D" w14:textId="357509A6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92" w:type="dxa"/>
            <w:gridSpan w:val="2"/>
          </w:tcPr>
          <w:p w14:paraId="25375E27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5823D143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711FE209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6F2F6648" w14:textId="2FE537E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FE79E2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E379F1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16DE2B0A" w14:textId="7C0E96F7" w:rsidR="009A284F" w:rsidRDefault="00172E3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Uč. 241</w:t>
            </w:r>
            <w:r w:rsidR="00826818">
              <w:rPr>
                <w:rFonts w:ascii="Times New Roman" w:hAnsi="Times New Roman" w:cs="Times New Roman"/>
                <w:b/>
                <w:sz w:val="18"/>
                <w:szCs w:val="20"/>
              </w:rPr>
              <w:t>; utorkom od 12 do 15:30h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425ECA2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6132D5DA" w14:textId="368F4E47" w:rsidR="009A284F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1DF3E011" w14:textId="44E84FFC" w:rsidR="00A225D3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potrebi: engleski)</w:t>
            </w:r>
          </w:p>
        </w:tc>
      </w:tr>
      <w:tr w:rsidR="009A284F" w:rsidRPr="009947BA" w14:paraId="128E2C7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AB1DED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36A7EC2F" w14:textId="17A51544" w:rsidR="009A284F" w:rsidRDefault="00252317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1.</w:t>
            </w:r>
            <w:r w:rsidR="00A225D3">
              <w:rPr>
                <w:rFonts w:ascii="Times New Roman" w:hAnsi="Times New Roman" w:cs="Times New Roman"/>
                <w:sz w:val="18"/>
              </w:rPr>
              <w:t xml:space="preserve"> listopada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A225D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31C8DC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597903A8" w14:textId="1F56F97C" w:rsidR="009A284F" w:rsidRDefault="00A73EE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252317"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. siječnja</w:t>
            </w:r>
            <w:r w:rsidR="00A225D3">
              <w:rPr>
                <w:rFonts w:ascii="Times New Roman" w:hAnsi="Times New Roman" w:cs="Times New Roman"/>
                <w:sz w:val="18"/>
              </w:rPr>
              <w:t xml:space="preserve"> 202</w:t>
            </w:r>
            <w:r w:rsidR="00252317">
              <w:rPr>
                <w:rFonts w:ascii="Times New Roman" w:hAnsi="Times New Roman" w:cs="Times New Roman"/>
                <w:sz w:val="18"/>
              </w:rPr>
              <w:t>6</w:t>
            </w:r>
            <w:r w:rsidR="00A225D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6065BC" w:rsidRPr="009947BA" w14:paraId="5038207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34D4C76" w14:textId="77777777" w:rsidR="006065BC" w:rsidRPr="009947BA" w:rsidRDefault="006065BC" w:rsidP="006065B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777B4CA4" w14:textId="5C2A35E5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Temeljno znanje teorije književnosti, povijesti civilizacije, svjetske književnosti,  povijesti hrvatske književnosti, povijesti umjetnosti i akademskog pisma. </w:t>
            </w:r>
            <w:r w:rsidR="003B396C">
              <w:rPr>
                <w:rFonts w:ascii="Times New Roman" w:hAnsi="Times New Roman" w:cs="Times New Roman"/>
                <w:sz w:val="18"/>
              </w:rPr>
              <w:t>Od studenata se očekuje dobro poznavanje hrvatskoga standardnog/književnog jezika i pravopisa.</w:t>
            </w:r>
          </w:p>
        </w:tc>
      </w:tr>
      <w:tr w:rsidR="006065BC" w:rsidRPr="009947BA" w14:paraId="7B573714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44377CA" w14:textId="77777777" w:rsidR="006065BC" w:rsidRPr="007361E7" w:rsidRDefault="006065BC" w:rsidP="006065B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5BC" w:rsidRPr="009947BA" w14:paraId="7B8D777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BE8EB08" w14:textId="77777777" w:rsidR="006065BC" w:rsidRPr="009947BA" w:rsidRDefault="006065BC" w:rsidP="006065B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118D79FC" w14:textId="4924D24E" w:rsidR="006065BC" w:rsidRPr="009947BA" w:rsidRDefault="007319DE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</w:t>
            </w:r>
            <w:r w:rsidR="006065BC">
              <w:rPr>
                <w:rFonts w:ascii="Times New Roman" w:hAnsi="Times New Roman" w:cs="Times New Roman"/>
                <w:sz w:val="18"/>
              </w:rPr>
              <w:t>r. sc. Helena Peričić</w:t>
            </w:r>
            <w:r>
              <w:rPr>
                <w:rFonts w:ascii="Times New Roman" w:hAnsi="Times New Roman" w:cs="Times New Roman"/>
                <w:sz w:val="18"/>
              </w:rPr>
              <w:t>, red. prof. u trajnom zvanju</w:t>
            </w:r>
          </w:p>
        </w:tc>
      </w:tr>
      <w:tr w:rsidR="006065BC" w:rsidRPr="009947BA" w14:paraId="4362155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D2DC010" w14:textId="77777777" w:rsidR="006065BC" w:rsidRPr="009947BA" w:rsidRDefault="006065BC" w:rsidP="006065B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F2E14EE" w14:textId="05921CFA" w:rsidR="006065BC" w:rsidRPr="009947BA" w:rsidRDefault="00252317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7" w:history="1">
              <w:r w:rsidRPr="00B37DF8">
                <w:rPr>
                  <w:rStyle w:val="Hiperveza"/>
                  <w:rFonts w:ascii="Times New Roman" w:hAnsi="Times New Roman" w:cs="Times New Roman"/>
                  <w:sz w:val="18"/>
                </w:rPr>
                <w:t>hpericic@gmail.com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/hpericic@unizd.hr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05E5D6B1" w14:textId="77777777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69EAD0" w14:textId="41C79F60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Utorkom neposredno prije i nakon predavanja. E-konzultacije – radnim danom</w:t>
            </w:r>
            <w:r w:rsidR="005E463C">
              <w:rPr>
                <w:rFonts w:ascii="Times New Roman" w:hAnsi="Times New Roman" w:cs="Times New Roman"/>
                <w:sz w:val="18"/>
              </w:rPr>
              <w:t xml:space="preserve"> od 8</w:t>
            </w:r>
            <w:r>
              <w:rPr>
                <w:rFonts w:ascii="Times New Roman" w:hAnsi="Times New Roman" w:cs="Times New Roman"/>
                <w:sz w:val="18"/>
              </w:rPr>
              <w:t xml:space="preserve"> do 16h.</w:t>
            </w:r>
          </w:p>
        </w:tc>
      </w:tr>
      <w:tr w:rsidR="00E572DE" w:rsidRPr="009947BA" w14:paraId="10371E5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D9740A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5455769" w14:textId="732692B3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E572DE" w:rsidRPr="009947BA" w14:paraId="443E4A9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3456C" w14:textId="77777777" w:rsidR="00E572DE" w:rsidRPr="009947BA" w:rsidRDefault="00E572DE" w:rsidP="00E572D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5DB0FF6" w14:textId="1A7BFB01" w:rsidR="00E572DE" w:rsidRPr="009947BA" w:rsidRDefault="00252317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B37DF8">
                <w:rPr>
                  <w:rStyle w:val="Hiperveza"/>
                  <w:rFonts w:ascii="Times New Roman" w:hAnsi="Times New Roman" w:cs="Times New Roman"/>
                  <w:sz w:val="18"/>
                </w:rPr>
                <w:t>hpericic@gmail.com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/hpericic@unizd.hr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0000E09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27358D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0B55AF4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C0AA66" w14:textId="77777777" w:rsidR="00E572DE" w:rsidRPr="00B4202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0E55C43A" w14:textId="5E3F9859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23D50F2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30FD58" w14:textId="77777777" w:rsidR="00E572DE" w:rsidRPr="00B4202A" w:rsidRDefault="00E572DE" w:rsidP="00E572D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7F7403AA" w14:textId="6F3080F9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20BD83C6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17515E1" w14:textId="0EE5881F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20D6A89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B2869C" w14:textId="77777777" w:rsidR="00E572DE" w:rsidRPr="00B4202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3EE2E0CB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579BDD2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60E37FD" w14:textId="77777777" w:rsidR="00E572DE" w:rsidRDefault="00E572DE" w:rsidP="00E572D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4A86D946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324A2FA4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63127EEB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541811A2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17F1A13" w14:textId="77777777" w:rsidR="00E572DE" w:rsidRPr="007361E7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2DE" w:rsidRPr="009947BA" w14:paraId="3EF0E3C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695FAD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778831EE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3EF07F9B" w14:textId="12EDDA40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2B5C38CC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0BFBBBA3" w14:textId="34C2D04B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535A014E" w14:textId="49D40F3E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E572DE" w:rsidRPr="009947BA" w14:paraId="74CB816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A6020D7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14D8AB21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5729CE5A" w14:textId="296B3975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9DE49D4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FC342E0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0E964C3" w14:textId="68A823AC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E572DE" w:rsidRPr="009947BA" w14:paraId="2C197F65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3E3124B7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7E5A4C87" w14:textId="04EEDEF9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Nakon odslušanih predavanja, seminara i obavljenih zadataka studenti će moći:</w:t>
            </w:r>
          </w:p>
          <w:p w14:paraId="6936E541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navesti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tekstove: od lirike drevnoga Egipta vijeka do trubadurskog pjesništva;</w:t>
            </w:r>
          </w:p>
          <w:p w14:paraId="7A05E585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smjestiti predmetna djela u prostor i vrijeme;</w:t>
            </w:r>
          </w:p>
          <w:p w14:paraId="4F4329A2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opisati poetike odnosno stilske formacije;</w:t>
            </w:r>
          </w:p>
          <w:p w14:paraId="5EA111AD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uočiti formalne i tematske sastavnice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evnih tekstova;</w:t>
            </w:r>
          </w:p>
          <w:p w14:paraId="64301447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interpretirati knj</w:t>
            </w:r>
            <w:r>
              <w:rPr>
                <w:rFonts w:ascii="Times New Roman" w:hAnsi="Times New Roman" w:cs="Times New Roman"/>
                <w:sz w:val="18"/>
              </w:rPr>
              <w:t>iž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tekstove;</w:t>
            </w:r>
          </w:p>
          <w:p w14:paraId="2386E05B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lastRenderedPageBreak/>
              <w:t>- unaprijediti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evnokomparatistički pristup temeljem tumačenja predmetnih tekstova;</w:t>
            </w:r>
          </w:p>
          <w:p w14:paraId="0859C081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uspore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ivati tekstove na tematskoj i izra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ajnoj razini;</w:t>
            </w:r>
          </w:p>
          <w:p w14:paraId="763AC63D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utvrditi uzročno-posljedične odnose me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u različitim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evnim pojavama odnosno njihovim pojavnostima;</w:t>
            </w:r>
          </w:p>
          <w:p w14:paraId="46D249E1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razviti mogućnost kontekstualiziranja odabranih tekstova te njihova supostavljanja uz relevantne primjere iz drugih umjetničkih grana.</w:t>
            </w:r>
          </w:p>
          <w:p w14:paraId="47D406E6" w14:textId="5D974A85" w:rsidR="00E572DE" w:rsidRPr="00B4202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NAPOMENA:pretpostavka i preduvjet slušanju i razumijevanju ovoga kolegija te uspješnoga izvršavanja zadaća na njemu jesu 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</w:tc>
      </w:tr>
      <w:tr w:rsidR="00E572DE" w:rsidRPr="009947BA" w14:paraId="5A72A092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6939175C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4E42242D" w14:textId="0E0A1F81" w:rsidR="00E572DE" w:rsidRPr="00B4202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Upoznavanje s temeljnim djelima i pojavama književnosti tzv. zapadnoga civilizacijskog kruga ali i kolonijelnih zemalja;  usvajanje književnokomparatističkog pristupa izabranim djelima, usvajanje teorijskih pojmova u književnosti, uspješno stavljanje hrvatske književnosti u kontekst naučenoga odnosno u okvire mediteranske, europske i svjetske književnosti.</w:t>
            </w:r>
          </w:p>
        </w:tc>
      </w:tr>
      <w:tr w:rsidR="00E572DE" w:rsidRPr="009947BA" w14:paraId="262B1183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A86F327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572DE" w:rsidRPr="009947BA" w14:paraId="687D9ABB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D4B8942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35DD8B6F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F3AEEBA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62E52165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0B3F1901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0EAEF1C4" w14:textId="58268A3D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E572DE" w:rsidRPr="009947BA" w14:paraId="79C0CDA4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5A5F06B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3A0515B5" w14:textId="2241CC0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701E9C9D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616B2766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66D35157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53E455EA" w14:textId="2869AB20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E572DE" w:rsidRPr="009947BA" w14:paraId="11CAACFA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49E1266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6F34BCC7" w14:textId="1534FF23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553B0385" w14:textId="59B98571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5402EE71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0F8238D3" w14:textId="77777777" w:rsidR="00E572DE" w:rsidRPr="00C02454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E572DE">
              <w:rPr>
                <w:rFonts w:ascii="Times New Roman" w:hAnsi="Times New Roman" w:cs="Times New Roman"/>
                <w:sz w:val="18"/>
              </w:rPr>
              <w:t>Oba polož</w:t>
            </w:r>
            <w:r w:rsidR="00E572DE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E572DE" w:rsidRPr="009947BA" w14:paraId="46933DF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AC0BF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5FA135A1" w14:textId="2DD4CC42" w:rsidR="00E572DE" w:rsidRPr="00DE6D53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anje i aktivno sudjelovanje u predavanjima i seminarima (min. 7</w:t>
            </w:r>
            <w:r>
              <w:rPr>
                <w:rFonts w:ascii="Times New Roman" w:eastAsia="MS Gothic" w:hAnsi="Times New Roman" w:cs="Times New Roman"/>
                <w:sz w:val="18"/>
              </w:rPr>
              <w:t>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 i seminar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ima) te pristupanje kolokvijima.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Studenti koji polože oba kolokvija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polažu usmeni ispit ne moraju predati seminarski rad (u pisanom obliku, dva tjedna prije izlaska na ispit).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Dopušteno je izostati 4 puta bez opravdanja. Studenti koji izostanu do 6 puta gube konačni udio u ocjeni od 15%. Studenti s više od 6 izostanaka gube pravo na dobivanje potpisa. </w:t>
            </w:r>
            <w:r>
              <w:rPr>
                <w:rFonts w:ascii="Times New Roman" w:eastAsia="MS Gothic" w:hAnsi="Times New Roman" w:cs="Times New Roman"/>
                <w:sz w:val="18"/>
              </w:rPr>
              <w:t>Samostalno i i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spravno napisane i predane domaće zadaće.</w:t>
            </w:r>
          </w:p>
        </w:tc>
      </w:tr>
      <w:tr w:rsidR="00E572DE" w:rsidRPr="009947BA" w14:paraId="6051975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BC72AA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6D879FFF" w14:textId="5110456D" w:rsidR="00E572DE" w:rsidRPr="009947BA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56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0711FB57" w14:textId="6C6BE5BD" w:rsidR="00E572DE" w:rsidRPr="009947BA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6B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57E3FC44" w14:textId="77777777" w:rsidR="00E572DE" w:rsidRPr="009947BA" w:rsidRDefault="00000000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E572DE" w:rsidRPr="009947BA" w14:paraId="2D54278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528C2BF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77C3EBCE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323A368C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7E4B644F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54010B1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7D5790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3394E9E8" w14:textId="7D05D9D2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Temeljni cilj 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I-II-III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 globalni - komparatistički aspektirani -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>anje i kontekstualiziranje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72DE44C4" w14:textId="0BBBC75A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Svjetska književnost I nudi pregled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evnosti zapadnoga civilizacijskog </w:t>
            </w:r>
            <w:r>
              <w:rPr>
                <w:rFonts w:ascii="Times New Roman" w:eastAsia="MS Gothic" w:hAnsi="Times New Roman" w:cs="Times New Roman"/>
                <w:sz w:val="18"/>
              </w:rPr>
              <w:t>kruga od početaka europske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u drevnom Egiptu i Mezop</w:t>
            </w:r>
            <w:r>
              <w:rPr>
                <w:rFonts w:ascii="Times New Roman" w:eastAsia="MS Gothic" w:hAnsi="Times New Roman" w:cs="Times New Roman"/>
                <w:sz w:val="18"/>
              </w:rPr>
              <w:t>otamiji do srednjovjekovne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XI. i XII. st. Temeljem kolegija studenti upoznaju teks</w:t>
            </w:r>
            <w:r>
              <w:rPr>
                <w:rFonts w:ascii="Times New Roman" w:eastAsia="MS Gothic" w:hAnsi="Times New Roman" w:cs="Times New Roman"/>
                <w:sz w:val="18"/>
              </w:rPr>
              <w:t>tove koji će predstavljati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evne rodove i oblike u nastajanju: od egipatske i starohebrejske lirike </w:t>
            </w:r>
            <w:r>
              <w:rPr>
                <w:rFonts w:ascii="Times New Roman" w:eastAsia="MS Gothic" w:hAnsi="Times New Roman" w:cs="Times New Roman"/>
                <w:sz w:val="18"/>
              </w:rPr>
              <w:t>preko grčke i rimske epske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antičkih dramskih oblika (tragedija i komedija) te helenističke proze. Uz to, kolegij omogućava uvid u srednjovjekovne spjevove i trubadursko pjesništvo – temeljnom za budući razvitak srednjovjekovne lirike pisane na narodnom jeziku/jezicima. Kolegij ujedno daje spoznaje o stilskim razdobljima, pokretima i školama u predmetnom razdoblju te njihovu utjecaju i doticaj</w:t>
            </w:r>
            <w:r>
              <w:rPr>
                <w:rFonts w:ascii="Times New Roman" w:eastAsia="MS Gothic" w:hAnsi="Times New Roman" w:cs="Times New Roman"/>
                <w:sz w:val="18"/>
              </w:rPr>
              <w:t>ima vidljivima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evnosti. Od studenata se očekuje prethodno temeljno znanje povijesti (svjet</w:t>
            </w:r>
            <w:r>
              <w:rPr>
                <w:rFonts w:ascii="Times New Roman" w:eastAsia="MS Gothic" w:hAnsi="Times New Roman" w:cs="Times New Roman"/>
                <w:sz w:val="18"/>
              </w:rPr>
              <w:t>ske) književnosti, teorije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te povijesti civilizacije u predmetnom razdoblju.</w:t>
            </w:r>
          </w:p>
        </w:tc>
      </w:tr>
      <w:tr w:rsidR="00E572DE" w:rsidRPr="009947BA" w14:paraId="41FD162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133CCF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4810A7AB" w14:textId="77777777" w:rsidR="00E572DE" w:rsidRPr="00DE6D53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D73758" w:rsidRPr="00F31796" w14:paraId="20F449AC" w14:textId="77777777" w:rsidTr="003C0577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469CA6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D73758" w:rsidRPr="00F31796" w14:paraId="71F81545" w14:textId="77777777" w:rsidTr="003C0577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56BB1C42" w14:textId="77777777" w:rsidR="00D73758" w:rsidRPr="00F31796" w:rsidRDefault="00D73758" w:rsidP="003C0577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6337E279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</w:p>
        </w:tc>
      </w:tr>
      <w:tr w:rsidR="00D73758" w:rsidRPr="00F31796" w14:paraId="511DB709" w14:textId="77777777" w:rsidTr="003C0577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5554E5AF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34FC60E3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D73758" w:rsidRPr="00F31796" w14:paraId="6ACE7F7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03B48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35326EB9" w14:textId="77777777" w:rsidR="00D73758" w:rsidRPr="002F0DAC" w:rsidRDefault="00D73758" w:rsidP="003C0577">
            <w:pPr>
              <w:rPr>
                <w:sz w:val="20"/>
                <w:szCs w:val="20"/>
              </w:rPr>
            </w:pPr>
            <w:r w:rsidRPr="002F0DAC">
              <w:rPr>
                <w:sz w:val="20"/>
                <w:szCs w:val="20"/>
                <w:lang w:val="it-IT"/>
              </w:rPr>
              <w:t>Uvodno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predavanje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it-IT"/>
              </w:rPr>
              <w:t>Upoznavanje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sadr</w:t>
            </w:r>
            <w:r w:rsidRPr="002F0DAC">
              <w:rPr>
                <w:sz w:val="20"/>
                <w:szCs w:val="20"/>
              </w:rPr>
              <w:t>ž</w:t>
            </w:r>
            <w:r w:rsidRPr="002F0DAC">
              <w:rPr>
                <w:sz w:val="20"/>
                <w:szCs w:val="20"/>
                <w:lang w:val="it-IT"/>
              </w:rPr>
              <w:t>ajem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kolegija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i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temeljnom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literaturom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pl-PL"/>
              </w:rPr>
              <w:t>Koncepcija povijesti svjetske književnosti. Svjetska,  komparativna i nacionalna povijest književnosti. Epohe književnosti europskoga kulturnoga kruga. Metodologija komparativne književnosti.</w:t>
            </w:r>
            <w:r>
              <w:rPr>
                <w:sz w:val="20"/>
                <w:szCs w:val="20"/>
                <w:lang w:val="pl-PL"/>
              </w:rPr>
              <w:t xml:space="preserve"> Upute za čitanje i tumačenje predmetnih tekstova.</w:t>
            </w:r>
          </w:p>
        </w:tc>
      </w:tr>
      <w:tr w:rsidR="00D73758" w:rsidRPr="00F31796" w14:paraId="2608EEA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EFC7397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05EB117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književnost staroga vijeka. Staroegipatska književnost: počeci lirskoga i epskoga pjesništva (Ptahotep, Ehnaton, </w:t>
            </w:r>
            <w:r w:rsidRPr="000141B4">
              <w:rPr>
                <w:rFonts w:cs="Calibri"/>
                <w:i/>
                <w:sz w:val="20"/>
                <w:szCs w:val="20"/>
              </w:rPr>
              <w:t>Pjesme s rijeke</w:t>
            </w:r>
            <w:r>
              <w:rPr>
                <w:rFonts w:cs="Calibri"/>
                <w:sz w:val="20"/>
                <w:szCs w:val="20"/>
              </w:rPr>
              <w:t xml:space="preserve"> itd.)</w:t>
            </w:r>
          </w:p>
        </w:tc>
      </w:tr>
      <w:tr w:rsidR="00D73758" w:rsidRPr="00F31796" w14:paraId="2F75C56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FB72A0B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70D4D17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mezopotamsku književnost.  Prvi spjevovi u književnosti zapadnoga kruga: </w:t>
            </w:r>
            <w:r w:rsidRPr="001E53D0">
              <w:rPr>
                <w:rFonts w:cs="Calibri"/>
                <w:i/>
                <w:sz w:val="20"/>
                <w:szCs w:val="20"/>
              </w:rPr>
              <w:t>Enuma Eliš</w:t>
            </w:r>
            <w:r>
              <w:rPr>
                <w:rFonts w:cs="Calibri"/>
                <w:sz w:val="20"/>
                <w:szCs w:val="20"/>
              </w:rPr>
              <w:t xml:space="preserve"> i </w:t>
            </w:r>
            <w:r w:rsidRPr="000141B4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>. Čitanje i interpretacija odabranih ulomaka. Paralele s  književnim djelima indijske provenijencije.</w:t>
            </w:r>
          </w:p>
        </w:tc>
      </w:tr>
      <w:tr w:rsidR="00D73758" w:rsidRPr="00F31796" w14:paraId="6559E66B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222F1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3E768F07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Književnost Mezopotamije (nastavak): </w:t>
            </w:r>
            <w:r w:rsidRPr="001E53D0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 xml:space="preserve">. Uvod u biblijske književnorelevantne tekstove. Struktura </w:t>
            </w:r>
            <w:r w:rsidRPr="002F0DAC">
              <w:rPr>
                <w:rFonts w:cs="Calibri"/>
                <w:i/>
                <w:sz w:val="20"/>
                <w:szCs w:val="20"/>
              </w:rPr>
              <w:t>Biblije</w:t>
            </w:r>
            <w:r>
              <w:rPr>
                <w:rFonts w:cs="Calibri"/>
                <w:sz w:val="20"/>
                <w:szCs w:val="20"/>
              </w:rPr>
              <w:t xml:space="preserve">. Književno u biblijskim knjigama. Kompozicija i jezik odabranih biblijskih knjiga. Čitanje primjera i interpretacija odabranih tekstova: </w:t>
            </w:r>
            <w:r w:rsidRPr="001E53D0">
              <w:rPr>
                <w:rFonts w:cs="Calibri"/>
                <w:i/>
                <w:sz w:val="20"/>
                <w:szCs w:val="20"/>
              </w:rPr>
              <w:t>Knjiga Postanka.  Psalmi. Mudre izreke.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F0DAC">
              <w:rPr>
                <w:rFonts w:cs="Calibri"/>
                <w:sz w:val="20"/>
                <w:szCs w:val="20"/>
              </w:rPr>
              <w:t xml:space="preserve">Motivske paralele s </w:t>
            </w:r>
            <w:r>
              <w:rPr>
                <w:rFonts w:cs="Calibri"/>
                <w:sz w:val="20"/>
                <w:szCs w:val="20"/>
              </w:rPr>
              <w:t xml:space="preserve"> drevnim tekstovima iz asirsko-babilonske književnosti. Teorija arhetipa u književnosti.</w:t>
            </w:r>
          </w:p>
        </w:tc>
      </w:tr>
      <w:tr w:rsidR="00D73758" w:rsidRPr="00F31796" w14:paraId="04678DCD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E97FC5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4CD78DCB" w14:textId="77777777" w:rsidR="00D73758" w:rsidRPr="001E53D0" w:rsidRDefault="00D73758" w:rsidP="003C0577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2F0DAC">
              <w:rPr>
                <w:rFonts w:cs="Calibri"/>
                <w:i/>
                <w:sz w:val="20"/>
                <w:szCs w:val="20"/>
              </w:rPr>
              <w:t>Biblija</w:t>
            </w:r>
            <w:r w:rsidRPr="00E10F64">
              <w:rPr>
                <w:rFonts w:cs="Calibri"/>
                <w:sz w:val="20"/>
                <w:szCs w:val="20"/>
              </w:rPr>
              <w:t>: nastavak</w:t>
            </w:r>
            <w:r>
              <w:rPr>
                <w:rFonts w:cs="Calibri"/>
                <w:sz w:val="20"/>
                <w:szCs w:val="20"/>
              </w:rPr>
              <w:t xml:space="preserve"> čitanja i interpretacije</w:t>
            </w:r>
            <w:r w:rsidRPr="00E10F6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E53D0">
              <w:rPr>
                <w:rFonts w:cs="Calibri"/>
                <w:i/>
                <w:sz w:val="20"/>
                <w:szCs w:val="20"/>
              </w:rPr>
              <w:t>Knjiga o Jobu. Pjesma nad pjesmama.</w:t>
            </w:r>
            <w:r>
              <w:rPr>
                <w:rFonts w:cs="Calibri"/>
                <w:i/>
                <w:sz w:val="20"/>
                <w:szCs w:val="20"/>
              </w:rPr>
              <w:t xml:space="preserve"> Otkrivenje</w:t>
            </w:r>
            <w:r w:rsidRPr="000141B4">
              <w:rPr>
                <w:rFonts w:cs="Calibri"/>
                <w:sz w:val="20"/>
                <w:szCs w:val="20"/>
              </w:rPr>
              <w:t>. Drugi primjeri iz  biblijskih knjiga važni za razvitak poezije i proze</w:t>
            </w:r>
            <w:r>
              <w:rPr>
                <w:rFonts w:cs="Calibri"/>
                <w:i/>
                <w:sz w:val="20"/>
                <w:szCs w:val="20"/>
              </w:rPr>
              <w:t xml:space="preserve">. </w:t>
            </w:r>
            <w:r w:rsidRPr="002F0DAC">
              <w:rPr>
                <w:rFonts w:cs="Calibri"/>
                <w:sz w:val="20"/>
                <w:szCs w:val="20"/>
              </w:rPr>
              <w:t>Književnokomparatističk</w:t>
            </w:r>
            <w:r>
              <w:rPr>
                <w:rFonts w:cs="Calibri"/>
                <w:sz w:val="20"/>
                <w:szCs w:val="20"/>
              </w:rPr>
              <w:t>e sastavnice za moguću interpretaciju.</w:t>
            </w:r>
          </w:p>
        </w:tc>
      </w:tr>
      <w:tr w:rsidR="00D73758" w:rsidRPr="00F31796" w14:paraId="423D7DB1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3B797EA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054BA67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starogrčku književnost. Homer: </w:t>
            </w:r>
            <w:r w:rsidRPr="001E53D0">
              <w:rPr>
                <w:rFonts w:cs="Calibri"/>
                <w:i/>
                <w:sz w:val="20"/>
                <w:szCs w:val="20"/>
              </w:rPr>
              <w:t>Ilijada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E53D0">
              <w:rPr>
                <w:rFonts w:cs="Calibri"/>
                <w:i/>
                <w:sz w:val="20"/>
                <w:szCs w:val="20"/>
              </w:rPr>
              <w:t>Odiseja</w:t>
            </w:r>
            <w:r>
              <w:rPr>
                <w:rFonts w:cs="Calibri"/>
                <w:sz w:val="20"/>
                <w:szCs w:val="20"/>
              </w:rPr>
              <w:t>. Homersko pitanje. Heziod: didaktička epika (</w:t>
            </w:r>
            <w:r w:rsidRPr="000141B4">
              <w:rPr>
                <w:rFonts w:cs="Calibri"/>
                <w:i/>
                <w:sz w:val="20"/>
                <w:szCs w:val="20"/>
              </w:rPr>
              <w:t>Postanak bogova, Poslovi i dani</w:t>
            </w:r>
            <w:r>
              <w:rPr>
                <w:rFonts w:cs="Calibri"/>
                <w:sz w:val="20"/>
                <w:szCs w:val="20"/>
              </w:rPr>
              <w:t>). Kvantitativni versifikacijski sustav.</w:t>
            </w:r>
          </w:p>
        </w:tc>
      </w:tr>
      <w:tr w:rsidR="00D73758" w:rsidRPr="00F31796" w14:paraId="162AA4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C0BC911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7B2D5BE0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Starogrčka  melika: monodijska  i  korska (Alkej, Sapfa, Anakreont, Pindar).  Tradicionalni lirski oblici. </w:t>
            </w:r>
          </w:p>
        </w:tc>
      </w:tr>
      <w:tr w:rsidR="00D73758" w:rsidRPr="00F31796" w14:paraId="7E0D589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EBF91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03C029B9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starogrčko kazalište i dramu. Počeci kazališta. Tragedija (Eshil, Sofoklo, Euripid). Aristotelova </w:t>
            </w:r>
            <w:r w:rsidRPr="000141B4">
              <w:rPr>
                <w:rFonts w:cs="Calibri"/>
                <w:i/>
                <w:sz w:val="20"/>
                <w:szCs w:val="20"/>
              </w:rPr>
              <w:t>Poetika</w:t>
            </w:r>
            <w:r>
              <w:rPr>
                <w:rFonts w:cs="Calibri"/>
                <w:sz w:val="20"/>
                <w:szCs w:val="20"/>
              </w:rPr>
              <w:t>. Interpretacija.</w:t>
            </w:r>
          </w:p>
        </w:tc>
      </w:tr>
      <w:tr w:rsidR="00D73758" w:rsidRPr="00F31796" w14:paraId="6AF01E69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10BEC5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2176F05F" w14:textId="77777777" w:rsidR="00D73758" w:rsidRPr="00F31796" w:rsidRDefault="00D73758" w:rsidP="003C057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Starogrčka komedija: staroatička i novoatička komedija (Aristofan, Menandar). Primjeri i interpretacija. Menandrov obol u  razvitku europske komedije.</w:t>
            </w:r>
          </w:p>
        </w:tc>
      </w:tr>
      <w:tr w:rsidR="00D73758" w:rsidRPr="00F31796" w14:paraId="7A22CF27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8CBA14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56F7C3E3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Nastavak o komediji: starorimska komedija (Plaut, Terencije; primjeri i interpretacija. Antička basna: Ezop i Fedro (primjeri i interpretacija)</w:t>
            </w:r>
          </w:p>
        </w:tc>
      </w:tr>
      <w:tr w:rsidR="00D73758" w:rsidRPr="00F31796" w14:paraId="5FA4ABF2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471F664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43063178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Početak idile: Teokrit. Uvod u rimsku epiku. Vergilije (</w:t>
            </w:r>
            <w:r w:rsidRPr="001E53D0">
              <w:rPr>
                <w:rFonts w:cs="Calibri"/>
                <w:i/>
                <w:sz w:val="20"/>
                <w:szCs w:val="20"/>
              </w:rPr>
              <w:t>Eneida</w:t>
            </w:r>
            <w:r>
              <w:rPr>
                <w:rFonts w:cs="Calibri"/>
                <w:sz w:val="20"/>
                <w:szCs w:val="20"/>
              </w:rPr>
              <w:t xml:space="preserve"> - čitanje i interpretacija odabranih ulomaka). Didaktička epika: Lukrecije  (</w:t>
            </w:r>
            <w:r w:rsidRPr="001E53D0">
              <w:rPr>
                <w:rFonts w:cs="Calibri"/>
                <w:i/>
                <w:sz w:val="20"/>
                <w:szCs w:val="20"/>
              </w:rPr>
              <w:t>O prirodi stvari</w:t>
            </w:r>
            <w:r>
              <w:rPr>
                <w:rFonts w:cs="Calibri"/>
                <w:sz w:val="20"/>
                <w:szCs w:val="20"/>
              </w:rPr>
              <w:t>). Ovidije (</w:t>
            </w:r>
            <w:r w:rsidRPr="001E53D0">
              <w:rPr>
                <w:rFonts w:cs="Calibri"/>
                <w:i/>
                <w:sz w:val="20"/>
                <w:szCs w:val="20"/>
              </w:rPr>
              <w:t>O ljubavnom umijeću</w:t>
            </w:r>
            <w:r>
              <w:rPr>
                <w:rFonts w:cs="Calibri"/>
                <w:sz w:val="20"/>
                <w:szCs w:val="20"/>
              </w:rPr>
              <w:t>).</w:t>
            </w:r>
          </w:p>
        </w:tc>
      </w:tr>
      <w:tr w:rsidR="00D73758" w:rsidRPr="00F31796" w14:paraId="0BA3E986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B655D92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0AC3912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Rimska lirika (Katul, Horacije, Tibul, Propercije, Ovidije). Interpretacija odabranih primjera.</w:t>
            </w:r>
          </w:p>
        </w:tc>
      </w:tr>
      <w:tr w:rsidR="00D73758" w:rsidRPr="00F31796" w14:paraId="2DD768B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A426C2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513D0AE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Rimska proza  (Petronije: </w:t>
            </w:r>
            <w:r w:rsidRPr="001E53D0">
              <w:rPr>
                <w:rFonts w:cs="Calibri"/>
                <w:i/>
                <w:sz w:val="20"/>
                <w:szCs w:val="20"/>
              </w:rPr>
              <w:t>Satirikon</w:t>
            </w:r>
            <w:r>
              <w:rPr>
                <w:rFonts w:cs="Calibri"/>
                <w:sz w:val="20"/>
                <w:szCs w:val="20"/>
              </w:rPr>
              <w:t xml:space="preserve"> kao menipska satira; Apulej: </w:t>
            </w:r>
            <w:r w:rsidRPr="001E53D0">
              <w:rPr>
                <w:rFonts w:cs="Calibri"/>
                <w:i/>
                <w:sz w:val="20"/>
                <w:szCs w:val="20"/>
              </w:rPr>
              <w:t>Zlatni magarac</w:t>
            </w:r>
            <w:r>
              <w:rPr>
                <w:rFonts w:cs="Calibri"/>
                <w:sz w:val="20"/>
                <w:szCs w:val="20"/>
              </w:rPr>
              <w:t xml:space="preserve">). Kasna rimska lirika (Marcijal – epigramska poezija). </w:t>
            </w:r>
          </w:p>
        </w:tc>
      </w:tr>
      <w:tr w:rsidR="00D73758" w:rsidRPr="00F31796" w14:paraId="7102FD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BD88AB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87" w:type="dxa"/>
            <w:vAlign w:val="center"/>
          </w:tcPr>
          <w:p w14:paraId="7D4F948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Helenizam. Grčki (helenistički) ljubavni roman: Longo, Ksenofont Efeški. Utjecaj helenističkoga ljubavnog romana na kasniju europsku prozu.</w:t>
            </w:r>
          </w:p>
        </w:tc>
      </w:tr>
      <w:tr w:rsidR="00D73758" w:rsidRPr="00F31796" w14:paraId="0A64C8F9" w14:textId="77777777" w:rsidTr="003C0577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BA6F3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7D4991A1" w14:textId="581E1B6C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Uvod u srednjovjekovnu književnost. Srednjovjekovni spjevovi (</w:t>
            </w:r>
            <w:r w:rsidRPr="000141B4">
              <w:rPr>
                <w:rFonts w:cs="Calibri"/>
                <w:i/>
                <w:sz w:val="20"/>
                <w:szCs w:val="20"/>
              </w:rPr>
              <w:t>Beowulf, Edda, Pjesan o Rolandu, Pjesan o Cidu, Slovo o polku Igorevu, Kalevala, Pjesma o Nibelunzima, Roman o</w:t>
            </w:r>
            <w:r>
              <w:rPr>
                <w:rFonts w:cs="Calibri"/>
                <w:i/>
                <w:sz w:val="20"/>
                <w:szCs w:val="20"/>
              </w:rPr>
              <w:t xml:space="preserve"> Tristanu i Izoldi).</w:t>
            </w:r>
            <w:r w:rsidR="00952B85">
              <w:rPr>
                <w:rFonts w:cs="Calibri"/>
                <w:i/>
                <w:sz w:val="20"/>
                <w:szCs w:val="20"/>
              </w:rPr>
              <w:t xml:space="preserve"> Toman o Renardu </w:t>
            </w:r>
            <w:r w:rsidR="00952B85" w:rsidRPr="003744CD">
              <w:rPr>
                <w:rFonts w:cs="Calibri"/>
                <w:iCs/>
                <w:sz w:val="20"/>
                <w:szCs w:val="20"/>
              </w:rPr>
              <w:t xml:space="preserve">i </w:t>
            </w:r>
            <w:r w:rsidR="00952B85">
              <w:rPr>
                <w:rFonts w:cs="Calibri"/>
                <w:i/>
                <w:sz w:val="20"/>
                <w:szCs w:val="20"/>
              </w:rPr>
              <w:t>Roman o Ruži.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0141B4">
              <w:rPr>
                <w:rFonts w:cs="Calibri"/>
                <w:i/>
                <w:sz w:val="20"/>
                <w:szCs w:val="20"/>
              </w:rPr>
              <w:t xml:space="preserve"> Carmina Burana</w:t>
            </w:r>
            <w:r>
              <w:rPr>
                <w:rFonts w:cs="Calibri"/>
                <w:sz w:val="20"/>
                <w:szCs w:val="20"/>
              </w:rPr>
              <w:t>. Srednjovjekovna lirika: trubaduri i minnesangeri. Srednjovjekovna japanska lirika.</w:t>
            </w:r>
          </w:p>
        </w:tc>
      </w:tr>
    </w:tbl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9A284F" w:rsidRPr="009947BA" w14:paraId="67A08B5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0FF82E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  <w:p w14:paraId="577EB91E" w14:textId="66C6371D" w:rsidR="00252317" w:rsidRPr="009947BA" w:rsidRDefault="0025231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(primarna)</w:t>
            </w:r>
          </w:p>
        </w:tc>
        <w:tc>
          <w:tcPr>
            <w:tcW w:w="7487" w:type="dxa"/>
            <w:gridSpan w:val="9"/>
          </w:tcPr>
          <w:p w14:paraId="3390AABC" w14:textId="77777777" w:rsidR="00E34038" w:rsidRPr="00E34038" w:rsidRDefault="00D7375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Izbor iz staroegipatske knjiž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evnosti (Čitanka 1)</w:t>
            </w:r>
          </w:p>
          <w:p w14:paraId="4FF2CB4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Spjev o Gilgamešu (I., VI., VII, XI. i XII. ploča)</w:t>
            </w:r>
          </w:p>
          <w:p w14:paraId="306D72F5" w14:textId="56495DEA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Biblija (Knjiga postanka, Psalam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 xml:space="preserve"> 126. 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137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, Knjiga o Jobu, Pjesma nad pjesmama)</w:t>
            </w:r>
          </w:p>
          <w:p w14:paraId="27C00CA0" w14:textId="272BA95C" w:rsidR="00F17A69" w:rsidRDefault="00F366CA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Odabrani ulomak</w:t>
            </w:r>
            <w:r w:rsidR="00F17A69">
              <w:rPr>
                <w:rFonts w:ascii="Times New Roman" w:eastAsia="MS Gothic" w:hAnsi="Times New Roman" w:cs="Times New Roman"/>
                <w:sz w:val="18"/>
              </w:rPr>
              <w:t xml:space="preserve"> iz arapske književnosti (Čitanka 1)</w:t>
            </w:r>
          </w:p>
          <w:p w14:paraId="2AFB9088" w14:textId="377BF14F" w:rsidR="00F17A69" w:rsidRPr="00E34038" w:rsidRDefault="00F17A69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Ulomci iz indijske književnosti: Pančatantra (Čitanka 1)</w:t>
            </w:r>
          </w:p>
          <w:p w14:paraId="71DFE6C2" w14:textId="18DC4BB2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Homer: Ilijada ( pj. I., VI., XXII., XXIV.</w:t>
            </w:r>
            <w:r w:rsidR="005E5891">
              <w:rPr>
                <w:rFonts w:ascii="Times New Roman" w:eastAsia="MS Gothic" w:hAnsi="Times New Roman" w:cs="Times New Roman"/>
                <w:sz w:val="18"/>
              </w:rPr>
              <w:t xml:space="preserve"> te</w:t>
            </w:r>
            <w:r w:rsidR="0033579B">
              <w:rPr>
                <w:rFonts w:ascii="Times New Roman" w:eastAsia="MS Gothic" w:hAnsi="Times New Roman" w:cs="Times New Roman"/>
                <w:sz w:val="18"/>
              </w:rPr>
              <w:t xml:space="preserve"> ulomci  iz Čitanke 1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35A4A4CD" w14:textId="7B301BF7" w:rsid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Odiseja (pj. I., XI., XXIII., XXIV.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5929E8">
              <w:rPr>
                <w:rFonts w:ascii="Times New Roman" w:eastAsia="MS Gothic" w:hAnsi="Times New Roman" w:cs="Times New Roman"/>
                <w:sz w:val="18"/>
              </w:rPr>
              <w:t>te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ulomci iz Čitanke 1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7106337E" w14:textId="2C40F3C9" w:rsidR="00DD07BC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Hesiod: ulomak iz Čitanke</w:t>
            </w:r>
            <w:r w:rsidR="008B078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1</w:t>
            </w:r>
          </w:p>
          <w:p w14:paraId="1C4D8A90" w14:textId="0C90FB5D" w:rsidR="00D278D2" w:rsidRPr="00E34038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Ezop: izbor basni iz Čitanke 1</w:t>
            </w:r>
          </w:p>
          <w:p w14:paraId="77AFAB3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Sofoklo: Kralj Edip ili Antigona</w:t>
            </w:r>
          </w:p>
          <w:p w14:paraId="58486487" w14:textId="653E805D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Aristofan: Oblaci</w:t>
            </w:r>
          </w:p>
          <w:p w14:paraId="29CF5970" w14:textId="6C023891" w:rsidR="008B078F" w:rsidRDefault="008B07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Herodot: Prsten Polikratov (Čitanka 1)</w:t>
            </w:r>
          </w:p>
          <w:p w14:paraId="2661EC0F" w14:textId="7B80E216" w:rsidR="000D050A" w:rsidRP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Menandar: 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Mrzovoljnik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ulomak iz </w:t>
            </w:r>
            <w:r w:rsidR="000D050A" w:rsidRPr="000D050A">
              <w:rPr>
                <w:rFonts w:ascii="Times New Roman" w:eastAsia="MS Gothic" w:hAnsi="Times New Roman" w:cs="Times New Roman"/>
                <w:sz w:val="18"/>
              </w:rPr>
              <w:t>Čitanke 1</w:t>
            </w:r>
            <w:r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C456C8D" w14:textId="04BA7735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Aristotel: O pjesničkom umijeću (dio o tragediji)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; prijevod i komentari Z. Dukata !</w:t>
            </w:r>
          </w:p>
          <w:p w14:paraId="3E625170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Alkeja, Sapfe, Anakreonta, Pindara, Teokrita (Čitanka 1)</w:t>
            </w:r>
          </w:p>
          <w:p w14:paraId="5CDB0509" w14:textId="60E63AE4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Vergilije: Eneida (IV. i VI. pj.)</w:t>
            </w:r>
          </w:p>
          <w:p w14:paraId="7B6E298C" w14:textId="207936F8" w:rsidR="008B078F" w:rsidRDefault="008B07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Lukrecije: O prirodi (ulomci iz Čitanke 1)</w:t>
            </w:r>
          </w:p>
          <w:p w14:paraId="595D11D2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Katula, Horacija, Tibula, Propercija, Ovidija, Marcijala (Čitanka 1)</w:t>
            </w:r>
          </w:p>
          <w:p w14:paraId="6281802D" w14:textId="5A825C49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Plaut: Tvrdica (</w:t>
            </w:r>
            <w:r w:rsidR="00714708">
              <w:rPr>
                <w:rFonts w:ascii="Times New Roman" w:eastAsia="MS Gothic" w:hAnsi="Times New Roman" w:cs="Times New Roman"/>
                <w:sz w:val="18"/>
              </w:rPr>
              <w:t xml:space="preserve">alt. prijevodi naslova: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Škrtac,</w:t>
            </w:r>
            <w:r w:rsidR="00714708">
              <w:rPr>
                <w:rFonts w:ascii="Times New Roman" w:eastAsia="MS Gothic" w:hAnsi="Times New Roman" w:cs="Times New Roman"/>
                <w:sz w:val="18"/>
              </w:rPr>
              <w:t xml:space="preserve"> Ćup,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Aulularia</w:t>
            </w:r>
            <w:r w:rsidR="00714708">
              <w:rPr>
                <w:rFonts w:ascii="Times New Roman" w:eastAsia="MS Gothic" w:hAnsi="Times New Roman" w:cs="Times New Roman"/>
                <w:sz w:val="18"/>
              </w:rPr>
              <w:t>, Žarica!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B6FF836" w14:textId="24BA2F8C" w:rsidR="00D278D2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Petronije: Satirikon (ulomak iz Čitanke 1)</w:t>
            </w:r>
          </w:p>
          <w:p w14:paraId="15BED9EA" w14:textId="1B63DB71" w:rsidR="008B078F" w:rsidRDefault="008B07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Apulej: Metamorfoze (ulomak iz Čitanke 1)</w:t>
            </w:r>
          </w:p>
          <w:p w14:paraId="1D1F24DA" w14:textId="71A53F0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Helenistička proza (izbor ulomaka iz Čitanke 1)</w:t>
            </w:r>
          </w:p>
          <w:p w14:paraId="4ED58541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Srednjovjekovni spjevovi (izbor ulomaka iz Čitanke 1)</w:t>
            </w:r>
          </w:p>
          <w:p w14:paraId="7065E215" w14:textId="1BCD9404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srednjovjekovne japanske lirike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 (haiku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 xml:space="preserve"> i drugi kraći </w:t>
            </w:r>
            <w:r w:rsidR="00C0262B">
              <w:rPr>
                <w:rFonts w:ascii="Times New Roman" w:eastAsia="MS Gothic" w:hAnsi="Times New Roman" w:cs="Times New Roman"/>
                <w:sz w:val="18"/>
              </w:rPr>
              <w:t xml:space="preserve">lirski 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>oblici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2D56A2AE" w14:textId="26A50F3B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trubadurske lirike</w:t>
            </w:r>
            <w:r w:rsidR="000E0B82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 w:rsidR="000E0B82" w:rsidRPr="000E0B82">
              <w:rPr>
                <w:rFonts w:ascii="Times New Roman" w:eastAsia="MS Gothic" w:hAnsi="Times New Roman" w:cs="Times New Roman"/>
                <w:i/>
                <w:iCs/>
                <w:sz w:val="18"/>
              </w:rPr>
              <w:t>Minnesanga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(Čitanka 1)</w:t>
            </w:r>
          </w:p>
          <w:p w14:paraId="25462240" w14:textId="5CD39B84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Roman o Renardu i Roman o Ruži (ulomci iz Čitanke 1</w:t>
            </w:r>
            <w:r w:rsidR="00DD07BC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119C691" w14:textId="3639197A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Carmina Burana (</w:t>
            </w:r>
            <w:r w:rsidR="00C06305">
              <w:rPr>
                <w:rFonts w:ascii="Times New Roman" w:eastAsia="MS Gothic" w:hAnsi="Times New Roman" w:cs="Times New Roman"/>
                <w:sz w:val="18"/>
              </w:rPr>
              <w:t>ulomak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iz Čitanke 1)</w:t>
            </w:r>
          </w:p>
          <w:p w14:paraId="0F9F26CF" w14:textId="007BED98" w:rsidR="000D050A" w:rsidRPr="009947BA" w:rsidRDefault="000D050A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2C111B7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F5E8969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  <w:p w14:paraId="150DA481" w14:textId="4FF25ECD" w:rsidR="00252317" w:rsidRPr="009947BA" w:rsidRDefault="0025231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(sekundarna)</w:t>
            </w:r>
          </w:p>
        </w:tc>
        <w:tc>
          <w:tcPr>
            <w:tcW w:w="7487" w:type="dxa"/>
            <w:gridSpan w:val="9"/>
          </w:tcPr>
          <w:p w14:paraId="476CA8ED" w14:textId="56F54BEB" w:rsidR="002C36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Obvezna  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dodatna (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sekundarna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)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literatura:</w:t>
            </w:r>
          </w:p>
          <w:p w14:paraId="2E99718D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Beker, M. (1979). Povijest književnih teorija (poglavlje posvećeno</w:t>
            </w:r>
            <w:r w:rsidR="00D73758">
              <w:rPr>
                <w:rFonts w:ascii="Times New Roman" w:eastAsia="MS Gothic" w:hAnsi="Times New Roman" w:cs="Times New Roman"/>
                <w:sz w:val="18"/>
              </w:rPr>
              <w:t xml:space="preserve"> Aristotelu). Zagreb: Sveučiliš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na naklada Liber</w:t>
            </w:r>
          </w:p>
          <w:p w14:paraId="4FA605D0" w14:textId="26530ECC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Košutić-Brozović, Nevenka (1994. i novija izdanja). Čitanka iz stranih književnosti 1 i 2, Zagreb: Školska knjiga.</w:t>
            </w:r>
          </w:p>
          <w:p w14:paraId="414933CB" w14:textId="5AD1D5E5" w:rsidR="00B37306" w:rsidRPr="002366AF" w:rsidRDefault="00B37306" w:rsidP="00B373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</w:t>
            </w:r>
            <w:r w:rsidR="00F95805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„Tematologija“)</w:t>
            </w:r>
          </w:p>
          <w:p w14:paraId="2F39E35E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književnosti. Djela. (2004). Gl. ur. Dunja Detoni-Dujmić. Zagreb: Školska knjiga.</w:t>
            </w:r>
          </w:p>
          <w:p w14:paraId="5AD448B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književnsti. Pisci. (2005). Gl. ur. Dunja Detoni-Dujmić. Zagreb: Školska knjiga.</w:t>
            </w:r>
          </w:p>
          <w:p w14:paraId="1CF67DD5" w14:textId="77777777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(2003). Povijest svjetske književnosti, Zagreb: Golden marketing.</w:t>
            </w:r>
          </w:p>
          <w:p w14:paraId="374616B1" w14:textId="77777777" w:rsidR="00E340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Dopunska sekundarna literatura:</w:t>
            </w:r>
          </w:p>
          <w:p w14:paraId="78E2BFA6" w14:textId="73B5FD8D" w:rsidR="005E463C" w:rsidRDefault="005E463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Književna smotra (časopis za svjetsku književnost)</w:t>
            </w:r>
            <w:r w:rsidR="0046351D">
              <w:rPr>
                <w:rFonts w:ascii="Times New Roman" w:eastAsia="MS Gothic" w:hAnsi="Times New Roman" w:cs="Times New Roman"/>
                <w:sz w:val="18"/>
              </w:rPr>
              <w:t>. Zagreb: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HFD – razni brojevi</w:t>
            </w:r>
          </w:p>
          <w:p w14:paraId="16E154A0" w14:textId="6DA89ED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Auerbach, E. (1979). Mimesis. Beograd: Nolit.</w:t>
            </w:r>
          </w:p>
          <w:p w14:paraId="5D784D2C" w14:textId="1324A170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Bahtin, M. (1979). Problemi poetike Dostojevskog. Beograd: Nolit.</w:t>
            </w:r>
            <w:r w:rsidR="00B84227">
              <w:rPr>
                <w:rFonts w:ascii="Times New Roman" w:eastAsia="MS Gothic" w:hAnsi="Times New Roman" w:cs="Times New Roman"/>
                <w:sz w:val="18"/>
              </w:rPr>
              <w:t xml:space="preserve"> (poglavlje o menipskoj satiri)</w:t>
            </w:r>
          </w:p>
          <w:p w14:paraId="7EF0688C" w14:textId="77777777" w:rsidR="009A284F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Curtius, E. R. (1998). Europska književnost i latinsko srednjovjekovlje. Zagreb: Naprijed/Grafički zavod Hrvatske.</w:t>
            </w:r>
          </w:p>
          <w:p w14:paraId="67E7CE4C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Čale, F. et al. (od 1971. i dalje). Povijest svjetske književnosti, sv. 3-7. Zagreb: Mladost.</w:t>
            </w:r>
          </w:p>
          <w:p w14:paraId="42E23B29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D'Amico, S. (1972). Povijest dramskog teatra. Zagreb: Nakladni zavod MH.</w:t>
            </w:r>
          </w:p>
          <w:p w14:paraId="7C046FE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Dukić, D. (prir.) (2009). Kako vidimo strane zemlje: uvod u imagologiju. Zagreb: Srednja Europa.</w:t>
            </w:r>
          </w:p>
          <w:p w14:paraId="5145F33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03908064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Shipley, J. T. (ed.) (1972). Dictionary of World Literature. Totowa, New Jersey: Littlefield, Adams &amp; Co.</w:t>
            </w:r>
          </w:p>
          <w:p w14:paraId="599A3606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Slamnig, I .(1999). Svjetska književnost zapadnoga kruga. Zagreb: Školska knjiga.</w:t>
            </w:r>
          </w:p>
          <w:p w14:paraId="0C1758C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(1982). Suvremena svjetska književnost. Zagreb: Školska knjiga .</w:t>
            </w:r>
          </w:p>
          <w:p w14:paraId="76B5808A" w14:textId="77777777" w:rsidR="00E34038" w:rsidRPr="009947BA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(1994. i dalje). Teorija književnosti. Zagreb: Školska knjiga.</w:t>
            </w:r>
          </w:p>
        </w:tc>
      </w:tr>
      <w:tr w:rsidR="009A284F" w:rsidRPr="009947BA" w14:paraId="06BFCA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70B95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9"/>
          </w:tcPr>
          <w:p w14:paraId="51640FD2" w14:textId="16F58E98" w:rsidR="009A284F" w:rsidRPr="009947BA" w:rsidRDefault="00E4763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9A284F" w:rsidRPr="009947BA" w14:paraId="4D4C0BF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6B80C21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5DB5FD91" w14:textId="15984E34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2"/>
          </w:tcPr>
          <w:p w14:paraId="29CD8AA1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514E083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974F061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1636A2AA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90B1D1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4A68B4B5" w14:textId="28FE6E41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0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DE94F0F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6A8ABAFA" w14:textId="4E7C206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9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6734026D" w14:textId="6A9ED575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00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41D3F4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99EAA3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6F486E0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3DE70E20" w14:textId="1DE7BD20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6415B7CA" w14:textId="2E436C41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038BC3E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0B9A53AB" w14:textId="22B8CD4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0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A8882F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21602C6" w14:textId="38BF71FE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763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17517C2" w14:textId="515E9335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57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7B40C9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122DF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2179162C" w14:textId="0FF8B612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Aktivnost na nastavi  – </w:t>
            </w:r>
            <w:r w:rsidR="000030C1">
              <w:rPr>
                <w:rFonts w:ascii="Times New Roman" w:eastAsia="MS Gothic" w:hAnsi="Times New Roman" w:cs="Times New Roman"/>
                <w:sz w:val="18"/>
              </w:rPr>
              <w:t>40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</w:t>
            </w:r>
          </w:p>
          <w:p w14:paraId="3D54627D" w14:textId="06199059" w:rsidR="00172DE4" w:rsidRPr="00172DE4" w:rsidRDefault="00783E0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>is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>ane zadaće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r w:rsidR="000030C1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69531A58" w14:textId="54C87A04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 w:rsidR="000030C1">
              <w:rPr>
                <w:rFonts w:ascii="Times New Roman" w:eastAsia="MS Gothic" w:hAnsi="Times New Roman" w:cs="Times New Roman"/>
                <w:sz w:val="18"/>
              </w:rPr>
              <w:t>5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3426800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4097EA1" w14:textId="485BE5F5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  <w:r w:rsidR="00252317">
              <w:rPr>
                <w:rFonts w:ascii="Times New Roman" w:eastAsia="MS Gothic" w:hAnsi="Times New Roman" w:cs="Times New Roman"/>
                <w:sz w:val="18"/>
              </w:rPr>
              <w:t xml:space="preserve"> 2</w:t>
            </w:r>
          </w:p>
          <w:p w14:paraId="3B4BBF47" w14:textId="61F46FE3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Nazočnost i sudjelovanje u nastavi – </w:t>
            </w:r>
            <w:r w:rsidR="00252317">
              <w:rPr>
                <w:rFonts w:ascii="Times New Roman" w:eastAsia="MS Gothic" w:hAnsi="Times New Roman" w:cs="Times New Roman"/>
                <w:sz w:val="18"/>
              </w:rPr>
              <w:t>0,8</w:t>
            </w:r>
          </w:p>
          <w:p w14:paraId="1134509B" w14:textId="525F98C7" w:rsidR="00F935AD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</w:t>
            </w:r>
            <w:r w:rsidR="00B357E2">
              <w:rPr>
                <w:rFonts w:ascii="Times New Roman" w:eastAsia="MS Gothic" w:hAnsi="Times New Roman" w:cs="Times New Roman"/>
                <w:sz w:val="18"/>
              </w:rPr>
              <w:t>/praktični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– </w:t>
            </w:r>
            <w:r w:rsidR="00252317">
              <w:rPr>
                <w:rFonts w:ascii="Times New Roman" w:eastAsia="MS Gothic" w:hAnsi="Times New Roman" w:cs="Times New Roman"/>
                <w:sz w:val="18"/>
              </w:rPr>
              <w:t>0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="00252317">
              <w:rPr>
                <w:rFonts w:ascii="Times New Roman" w:eastAsia="MS Gothic" w:hAnsi="Times New Roman" w:cs="Times New Roman"/>
                <w:sz w:val="18"/>
              </w:rPr>
              <w:t>2</w:t>
            </w:r>
          </w:p>
          <w:p w14:paraId="73F93A66" w14:textId="18522C70" w:rsidR="00172DE4" w:rsidRPr="00172DE4" w:rsidRDefault="00F935A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 xml:space="preserve">smeni ispit – </w:t>
            </w:r>
            <w:r w:rsidR="00252317">
              <w:rPr>
                <w:rFonts w:ascii="Times New Roman" w:eastAsia="MS Gothic" w:hAnsi="Times New Roman" w:cs="Times New Roman"/>
                <w:sz w:val="18"/>
              </w:rPr>
              <w:t>1</w:t>
            </w:r>
          </w:p>
          <w:p w14:paraId="3B425843" w14:textId="77777777" w:rsidR="009A284F" w:rsidRPr="00B7307A" w:rsidRDefault="009A284F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62C4D8B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F8E41EF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0F8475D3" w14:textId="77777777"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67A8C6D6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72DE4">
              <w:rPr>
                <w:rFonts w:ascii="Times New Roman" w:hAnsi="Times New Roman" w:cs="Times New Roman"/>
                <w:sz w:val="18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50E0FFDE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14:paraId="19B45D4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4BAC1FE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BB0FB1F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4F9EC9E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14:paraId="043EE01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76BA67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37DE011E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5ADDA63A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14:paraId="46DCC73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B2827E6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E8F9651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58693B0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14:paraId="2BD3367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ED3619F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E54E608" w14:textId="77777777" w:rsidR="009A284F" w:rsidRPr="00B7307A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0A098F8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7FA178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DD043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19F87AE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C904C48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76CB47DC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90BDBA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ECB7DB0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712EEFF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0A4C66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</w:tcPr>
          <w:p w14:paraId="7C5BA37F" w14:textId="1DE96939" w:rsidR="009A284F" w:rsidRDefault="00DB009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uključi s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(pred)znanjem iz teorije književnosti, hrvatske povijesti i opće povijesti civilizacije, </w:t>
            </w:r>
            <w:r w:rsidR="00EE50D6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hrvatske 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i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>svjetske književnosti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>, te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 akademskog pisma.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="009A284F"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="009A284F"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29C2FC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E0D94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8FB59C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35BEF42F" w14:textId="77777777" w:rsidR="008D1460" w:rsidRDefault="009A284F" w:rsidP="008D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8D1460"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5DB0B003" w14:textId="79AA792D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E5D59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E35D73F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8F746A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4471C8E5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34D07B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0B915E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A1C4" w14:textId="77777777" w:rsidR="00A96EFE" w:rsidRDefault="00A96EFE" w:rsidP="009947BA">
      <w:pPr>
        <w:spacing w:before="0" w:after="0"/>
      </w:pPr>
      <w:r>
        <w:separator/>
      </w:r>
    </w:p>
  </w:endnote>
  <w:endnote w:type="continuationSeparator" w:id="0">
    <w:p w14:paraId="76C941F0" w14:textId="77777777" w:rsidR="00A96EFE" w:rsidRDefault="00A96EF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2CD9" w14:textId="77777777" w:rsidR="00A96EFE" w:rsidRDefault="00A96EFE" w:rsidP="009947BA">
      <w:pPr>
        <w:spacing w:before="0" w:after="0"/>
      </w:pPr>
      <w:r>
        <w:separator/>
      </w:r>
    </w:p>
  </w:footnote>
  <w:footnote w:type="continuationSeparator" w:id="0">
    <w:p w14:paraId="3310C9A4" w14:textId="77777777" w:rsidR="00A96EFE" w:rsidRDefault="00A96EFE" w:rsidP="009947BA">
      <w:pPr>
        <w:spacing w:before="0" w:after="0"/>
      </w:pPr>
      <w:r>
        <w:continuationSeparator/>
      </w:r>
    </w:p>
  </w:footnote>
  <w:footnote w:id="1">
    <w:p w14:paraId="710B0A96" w14:textId="77777777" w:rsidR="003C0577" w:rsidRDefault="003C0577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477F" w14:textId="77777777" w:rsidR="003C0577" w:rsidRPr="001B3A0D" w:rsidRDefault="003C0577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2F5FC" wp14:editId="26A3B2B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E927C" w14:textId="77777777" w:rsidR="003C0577" w:rsidRDefault="003C057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AE459C5" wp14:editId="0554C6B1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2F5F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187E927C" w14:textId="77777777" w:rsidR="003C0577" w:rsidRDefault="003C057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AE459C5" wp14:editId="0554C6B1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02CFC99A" w14:textId="77777777" w:rsidR="003C0577" w:rsidRPr="001B3A0D" w:rsidRDefault="003C0577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7875D316" w14:textId="77777777" w:rsidR="003C0577" w:rsidRPr="001B3A0D" w:rsidRDefault="003C0577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5B2FF166" w14:textId="77777777" w:rsidR="003C0577" w:rsidRDefault="003C0577" w:rsidP="0079745E">
    <w:pPr>
      <w:pStyle w:val="Zaglavlje"/>
    </w:pPr>
  </w:p>
  <w:p w14:paraId="594CB0F1" w14:textId="77777777" w:rsidR="003C0577" w:rsidRDefault="003C057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30C1"/>
    <w:rsid w:val="0001045D"/>
    <w:rsid w:val="000250DE"/>
    <w:rsid w:val="000901E5"/>
    <w:rsid w:val="000A790E"/>
    <w:rsid w:val="000C0578"/>
    <w:rsid w:val="000D050A"/>
    <w:rsid w:val="000E0B82"/>
    <w:rsid w:val="0010332B"/>
    <w:rsid w:val="001443A2"/>
    <w:rsid w:val="001456BF"/>
    <w:rsid w:val="00150B32"/>
    <w:rsid w:val="0016647D"/>
    <w:rsid w:val="00172DE4"/>
    <w:rsid w:val="00172E3F"/>
    <w:rsid w:val="00197510"/>
    <w:rsid w:val="001B5369"/>
    <w:rsid w:val="001C25E9"/>
    <w:rsid w:val="001E466C"/>
    <w:rsid w:val="002107C2"/>
    <w:rsid w:val="00214BB4"/>
    <w:rsid w:val="0022722C"/>
    <w:rsid w:val="002447E7"/>
    <w:rsid w:val="00252317"/>
    <w:rsid w:val="00263048"/>
    <w:rsid w:val="0028545A"/>
    <w:rsid w:val="002C3638"/>
    <w:rsid w:val="002E1CE6"/>
    <w:rsid w:val="002F2D22"/>
    <w:rsid w:val="0030151E"/>
    <w:rsid w:val="00326091"/>
    <w:rsid w:val="0033579B"/>
    <w:rsid w:val="00357643"/>
    <w:rsid w:val="00360082"/>
    <w:rsid w:val="00371634"/>
    <w:rsid w:val="003744CD"/>
    <w:rsid w:val="00386E9C"/>
    <w:rsid w:val="00393964"/>
    <w:rsid w:val="003A3E41"/>
    <w:rsid w:val="003A3FA8"/>
    <w:rsid w:val="003B396C"/>
    <w:rsid w:val="003C0577"/>
    <w:rsid w:val="003F11B6"/>
    <w:rsid w:val="003F17B8"/>
    <w:rsid w:val="004313B3"/>
    <w:rsid w:val="00453362"/>
    <w:rsid w:val="00461219"/>
    <w:rsid w:val="0046351D"/>
    <w:rsid w:val="00470F6D"/>
    <w:rsid w:val="00483BC3"/>
    <w:rsid w:val="004923F4"/>
    <w:rsid w:val="004A6D7D"/>
    <w:rsid w:val="004B553E"/>
    <w:rsid w:val="004E12F0"/>
    <w:rsid w:val="0050575A"/>
    <w:rsid w:val="005353ED"/>
    <w:rsid w:val="005514C3"/>
    <w:rsid w:val="005929E8"/>
    <w:rsid w:val="005B5514"/>
    <w:rsid w:val="005D3518"/>
    <w:rsid w:val="005E1668"/>
    <w:rsid w:val="005E463C"/>
    <w:rsid w:val="005E5891"/>
    <w:rsid w:val="005E6723"/>
    <w:rsid w:val="005F6E0B"/>
    <w:rsid w:val="006065BC"/>
    <w:rsid w:val="0062328F"/>
    <w:rsid w:val="006608E6"/>
    <w:rsid w:val="00684BBC"/>
    <w:rsid w:val="0069270C"/>
    <w:rsid w:val="006B4920"/>
    <w:rsid w:val="00700D7A"/>
    <w:rsid w:val="00714708"/>
    <w:rsid w:val="007319DE"/>
    <w:rsid w:val="007361E7"/>
    <w:rsid w:val="007368EB"/>
    <w:rsid w:val="00750EEE"/>
    <w:rsid w:val="0078125F"/>
    <w:rsid w:val="00783E0D"/>
    <w:rsid w:val="00785CAA"/>
    <w:rsid w:val="00794496"/>
    <w:rsid w:val="007967CC"/>
    <w:rsid w:val="0079745E"/>
    <w:rsid w:val="00797B40"/>
    <w:rsid w:val="007C43A4"/>
    <w:rsid w:val="007D4D2D"/>
    <w:rsid w:val="007E421C"/>
    <w:rsid w:val="00800BBA"/>
    <w:rsid w:val="00811C45"/>
    <w:rsid w:val="00826818"/>
    <w:rsid w:val="008274D6"/>
    <w:rsid w:val="008305BF"/>
    <w:rsid w:val="00831991"/>
    <w:rsid w:val="0086204C"/>
    <w:rsid w:val="00865776"/>
    <w:rsid w:val="008709DB"/>
    <w:rsid w:val="00874D5D"/>
    <w:rsid w:val="00891C60"/>
    <w:rsid w:val="008942F0"/>
    <w:rsid w:val="008A3541"/>
    <w:rsid w:val="008B078F"/>
    <w:rsid w:val="008D1460"/>
    <w:rsid w:val="008D45DB"/>
    <w:rsid w:val="008E70BF"/>
    <w:rsid w:val="008F0D38"/>
    <w:rsid w:val="0090214F"/>
    <w:rsid w:val="009163E6"/>
    <w:rsid w:val="00952B85"/>
    <w:rsid w:val="009760E8"/>
    <w:rsid w:val="009947BA"/>
    <w:rsid w:val="00997F41"/>
    <w:rsid w:val="009A284F"/>
    <w:rsid w:val="009C56B1"/>
    <w:rsid w:val="009D5226"/>
    <w:rsid w:val="009E2FD4"/>
    <w:rsid w:val="00A225D3"/>
    <w:rsid w:val="00A32C62"/>
    <w:rsid w:val="00A73EED"/>
    <w:rsid w:val="00A86C23"/>
    <w:rsid w:val="00A9132B"/>
    <w:rsid w:val="00A96EFE"/>
    <w:rsid w:val="00AA0DF0"/>
    <w:rsid w:val="00AA1A5A"/>
    <w:rsid w:val="00AA4CE0"/>
    <w:rsid w:val="00AD23FB"/>
    <w:rsid w:val="00AE0A7D"/>
    <w:rsid w:val="00B00094"/>
    <w:rsid w:val="00B048C4"/>
    <w:rsid w:val="00B2445A"/>
    <w:rsid w:val="00B357E2"/>
    <w:rsid w:val="00B37306"/>
    <w:rsid w:val="00B4202A"/>
    <w:rsid w:val="00B612F8"/>
    <w:rsid w:val="00B71A57"/>
    <w:rsid w:val="00B7307A"/>
    <w:rsid w:val="00B84227"/>
    <w:rsid w:val="00C02454"/>
    <w:rsid w:val="00C0262B"/>
    <w:rsid w:val="00C06305"/>
    <w:rsid w:val="00C3477B"/>
    <w:rsid w:val="00C85956"/>
    <w:rsid w:val="00C9733D"/>
    <w:rsid w:val="00CA3783"/>
    <w:rsid w:val="00CB23F4"/>
    <w:rsid w:val="00CC5D28"/>
    <w:rsid w:val="00CF5EFB"/>
    <w:rsid w:val="00D136E4"/>
    <w:rsid w:val="00D24F83"/>
    <w:rsid w:val="00D278D2"/>
    <w:rsid w:val="00D5334D"/>
    <w:rsid w:val="00D5523D"/>
    <w:rsid w:val="00D73758"/>
    <w:rsid w:val="00D944DF"/>
    <w:rsid w:val="00DB0097"/>
    <w:rsid w:val="00DD07BC"/>
    <w:rsid w:val="00DD110C"/>
    <w:rsid w:val="00DE6D53"/>
    <w:rsid w:val="00E06E39"/>
    <w:rsid w:val="00E07D73"/>
    <w:rsid w:val="00E07DEA"/>
    <w:rsid w:val="00E17D18"/>
    <w:rsid w:val="00E30E67"/>
    <w:rsid w:val="00E34038"/>
    <w:rsid w:val="00E47630"/>
    <w:rsid w:val="00E572DE"/>
    <w:rsid w:val="00EE50D6"/>
    <w:rsid w:val="00F02A8F"/>
    <w:rsid w:val="00F17A69"/>
    <w:rsid w:val="00F366CA"/>
    <w:rsid w:val="00F513E0"/>
    <w:rsid w:val="00F566DA"/>
    <w:rsid w:val="00F84F5E"/>
    <w:rsid w:val="00F87C7D"/>
    <w:rsid w:val="00F935AD"/>
    <w:rsid w:val="00F95805"/>
    <w:rsid w:val="00FA19F6"/>
    <w:rsid w:val="00FC2198"/>
    <w:rsid w:val="00FC283E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E7DA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25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ric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perici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20E-8017-40C3-85A9-78DED266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Hp</cp:lastModifiedBy>
  <cp:revision>2</cp:revision>
  <cp:lastPrinted>2020-02-20T13:56:00Z</cp:lastPrinted>
  <dcterms:created xsi:type="dcterms:W3CDTF">2025-09-24T07:34:00Z</dcterms:created>
  <dcterms:modified xsi:type="dcterms:W3CDTF">2025-09-24T07:34:00Z</dcterms:modified>
</cp:coreProperties>
</file>