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EF4D97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3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4B553E" w:rsidRPr="0017531F" w14:paraId="2BE4CD9C" w14:textId="77777777" w:rsidTr="00162C32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201" w:type="dxa"/>
            <w:gridSpan w:val="20"/>
            <w:vAlign w:val="center"/>
          </w:tcPr>
          <w:p w14:paraId="7E26E8B9" w14:textId="2C6D2E88" w:rsidR="004B553E" w:rsidRPr="0017531F" w:rsidRDefault="00162C3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43" w:type="dxa"/>
            <w:gridSpan w:val="3"/>
            <w:vAlign w:val="center"/>
          </w:tcPr>
          <w:p w14:paraId="63937B0F" w14:textId="56DE8326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6F6142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6F6142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162C32">
        <w:trPr>
          <w:trHeight w:val="178"/>
        </w:trPr>
        <w:tc>
          <w:tcPr>
            <w:tcW w:w="1790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201" w:type="dxa"/>
            <w:gridSpan w:val="20"/>
            <w:vAlign w:val="center"/>
          </w:tcPr>
          <w:p w14:paraId="2B11CF37" w14:textId="23C5F2C1" w:rsidR="004B553E" w:rsidRPr="0017531F" w:rsidRDefault="00162C3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Hrvatski jezik u 20. i 21. stoljeću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43" w:type="dxa"/>
            <w:gridSpan w:val="3"/>
          </w:tcPr>
          <w:p w14:paraId="778D544F" w14:textId="29602C41" w:rsidR="004B553E" w:rsidRPr="0017531F" w:rsidRDefault="0040456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98" w:type="dxa"/>
            <w:gridSpan w:val="27"/>
            <w:shd w:val="clear" w:color="auto" w:fill="FFFFFF" w:themeFill="background1"/>
            <w:vAlign w:val="center"/>
          </w:tcPr>
          <w:p w14:paraId="5DDF46E3" w14:textId="359288BE" w:rsidR="004B553E" w:rsidRPr="0017531F" w:rsidRDefault="00DC7806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Dv</w:t>
            </w:r>
            <w:r w:rsidRPr="00DC7806">
              <w:rPr>
                <w:rFonts w:ascii="Merriweather" w:hAnsi="Merriweather" w:cs="Times New Roman"/>
                <w:b/>
                <w:sz w:val="18"/>
                <w:szCs w:val="18"/>
              </w:rPr>
              <w:t>opredmetni diplomski sveučilišni studij Hrvatskoga jezika i književnosti</w:t>
            </w:r>
          </w:p>
        </w:tc>
      </w:tr>
      <w:tr w:rsidR="004B553E" w:rsidRPr="0017531F" w14:paraId="5A1EE132" w14:textId="77777777" w:rsidTr="00162C32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3" w:type="dxa"/>
            <w:gridSpan w:val="8"/>
          </w:tcPr>
          <w:p w14:paraId="411E0235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21" w:type="dxa"/>
            <w:gridSpan w:val="6"/>
          </w:tcPr>
          <w:p w14:paraId="37477DC0" w14:textId="3FF06570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57" w:type="dxa"/>
            <w:gridSpan w:val="6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7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162C32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0" w:type="dxa"/>
            <w:gridSpan w:val="6"/>
            <w:shd w:val="clear" w:color="auto" w:fill="FFFFFF" w:themeFill="background1"/>
            <w:vAlign w:val="center"/>
          </w:tcPr>
          <w:p w14:paraId="677A2F64" w14:textId="395DBBA2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747A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89" w:type="dxa"/>
            <w:gridSpan w:val="7"/>
            <w:shd w:val="clear" w:color="auto" w:fill="FFFFFF" w:themeFill="background1"/>
            <w:vAlign w:val="center"/>
          </w:tcPr>
          <w:p w14:paraId="5578F874" w14:textId="4EA3F80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3C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87" w:type="dxa"/>
            <w:gridSpan w:val="5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89" w:type="dxa"/>
            <w:gridSpan w:val="6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43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162C32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3" w:type="dxa"/>
            <w:gridSpan w:val="3"/>
          </w:tcPr>
          <w:p w14:paraId="3DF4DCF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2F177C63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747A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4" w:type="dxa"/>
            <w:gridSpan w:val="6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117" w:type="dxa"/>
            <w:gridSpan w:val="5"/>
            <w:vAlign w:val="center"/>
          </w:tcPr>
          <w:p w14:paraId="3FD9A7BB" w14:textId="0B8C321E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747A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2" w:type="dxa"/>
            <w:gridSpan w:val="3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2" w:type="dxa"/>
            <w:gridSpan w:val="4"/>
            <w:vAlign w:val="center"/>
          </w:tcPr>
          <w:p w14:paraId="756C3E2D" w14:textId="39EF4D31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47A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34" w:type="dxa"/>
            <w:gridSpan w:val="5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96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162C32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3" w:type="dxa"/>
            <w:gridSpan w:val="3"/>
            <w:vAlign w:val="center"/>
          </w:tcPr>
          <w:p w14:paraId="43C7B748" w14:textId="3A80CFE9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56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4" w:type="dxa"/>
            <w:gridSpan w:val="6"/>
            <w:vAlign w:val="center"/>
          </w:tcPr>
          <w:p w14:paraId="5FCF17CD" w14:textId="5E2F4F46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456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67" w:type="dxa"/>
            <w:gridSpan w:val="10"/>
            <w:vAlign w:val="center"/>
          </w:tcPr>
          <w:p w14:paraId="26D0FABA" w14:textId="04532304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08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96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DF67F01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B45288A" w:rsidR="00453362" w:rsidRPr="0017531F" w:rsidRDefault="00162C3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4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gridSpan w:val="2"/>
          </w:tcPr>
          <w:p w14:paraId="600E91B2" w14:textId="3E4DCD45" w:rsidR="00453362" w:rsidRPr="0017531F" w:rsidRDefault="0040456E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3" w:type="dxa"/>
            <w:gridSpan w:val="3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73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56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01" w:type="dxa"/>
            <w:gridSpan w:val="5"/>
          </w:tcPr>
          <w:p w14:paraId="72EBEC83" w14:textId="52090A5B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97C3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162C32" w:rsidRPr="0017531F" w14:paraId="0982235D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4B86595B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541" w:type="dxa"/>
            <w:gridSpan w:val="10"/>
          </w:tcPr>
          <w:p w14:paraId="4FD19333" w14:textId="211633FB" w:rsidR="00162C32" w:rsidRPr="00162C32" w:rsidRDefault="00162C32" w:rsidP="00162C3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2C32">
              <w:rPr>
                <w:rFonts w:ascii="Merriweather" w:hAnsi="Merriweather" w:cs="Times New Roman"/>
                <w:sz w:val="16"/>
                <w:szCs w:val="16"/>
              </w:rPr>
              <w:t xml:space="preserve">SK-241, sri 10 – 12 </w:t>
            </w:r>
          </w:p>
          <w:p w14:paraId="7C1ED737" w14:textId="3EB63011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2C32">
              <w:rPr>
                <w:rFonts w:ascii="Merriweather" w:hAnsi="Merriweather" w:cs="Times New Roman"/>
                <w:sz w:val="16"/>
                <w:szCs w:val="16"/>
              </w:rPr>
              <w:t>SK-2</w:t>
            </w:r>
            <w:r w:rsidR="006C615A">
              <w:rPr>
                <w:rFonts w:ascii="Merriweather" w:hAnsi="Merriweather" w:cs="Times New Roman"/>
                <w:sz w:val="16"/>
                <w:szCs w:val="16"/>
              </w:rPr>
              <w:t>41</w:t>
            </w:r>
            <w:r w:rsidRPr="00162C32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="006C615A">
              <w:rPr>
                <w:rFonts w:ascii="Merriweather" w:hAnsi="Merriweather" w:cs="Times New Roman"/>
                <w:sz w:val="16"/>
                <w:szCs w:val="16"/>
              </w:rPr>
              <w:t>sri</w:t>
            </w:r>
            <w:r w:rsidRPr="00162C3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C615A">
              <w:rPr>
                <w:rFonts w:ascii="Merriweather" w:hAnsi="Merriweather" w:cs="Times New Roman"/>
                <w:sz w:val="16"/>
                <w:szCs w:val="16"/>
              </w:rPr>
              <w:t>17</w:t>
            </w:r>
            <w:r w:rsidRPr="00162C32">
              <w:rPr>
                <w:rFonts w:ascii="Merriweather" w:hAnsi="Merriweather" w:cs="Times New Roman"/>
                <w:sz w:val="16"/>
                <w:szCs w:val="16"/>
              </w:rPr>
              <w:t xml:space="preserve"> – </w:t>
            </w:r>
            <w:r w:rsidR="006C615A"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741567"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Pr="00162C3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3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162C32" w:rsidRPr="0017531F" w:rsidRDefault="00162C32" w:rsidP="00162C3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04" w:type="dxa"/>
            <w:gridSpan w:val="8"/>
            <w:vAlign w:val="center"/>
          </w:tcPr>
          <w:p w14:paraId="391F86C6" w14:textId="2ADBABB6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162C32" w:rsidRPr="0017531F" w14:paraId="0E5551E0" w14:textId="77777777" w:rsidTr="00162C32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0935A8F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541" w:type="dxa"/>
            <w:gridSpan w:val="10"/>
          </w:tcPr>
          <w:p w14:paraId="10060D7F" w14:textId="61AF858E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2C32">
              <w:rPr>
                <w:rFonts w:ascii="Merriweather" w:hAnsi="Merriweather" w:cs="Times New Roman"/>
                <w:sz w:val="16"/>
                <w:szCs w:val="16"/>
              </w:rPr>
              <w:t>sukladno akademskom kalendaru</w:t>
            </w:r>
          </w:p>
        </w:tc>
        <w:tc>
          <w:tcPr>
            <w:tcW w:w="2453" w:type="dxa"/>
            <w:gridSpan w:val="9"/>
            <w:shd w:val="clear" w:color="auto" w:fill="F2F2F2" w:themeFill="background1" w:themeFillShade="F2"/>
          </w:tcPr>
          <w:p w14:paraId="53408A0B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04" w:type="dxa"/>
            <w:gridSpan w:val="8"/>
          </w:tcPr>
          <w:p w14:paraId="6DFC97B8" w14:textId="21DCE123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2C32">
              <w:rPr>
                <w:rFonts w:ascii="Merriweather" w:hAnsi="Merriweather" w:cs="Times New Roman"/>
                <w:sz w:val="16"/>
                <w:szCs w:val="16"/>
              </w:rPr>
              <w:t>sukladno akademskom kalendaru</w:t>
            </w:r>
          </w:p>
        </w:tc>
      </w:tr>
      <w:tr w:rsidR="00453362" w:rsidRPr="0017531F" w14:paraId="35E65FA3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98" w:type="dxa"/>
            <w:gridSpan w:val="27"/>
            <w:vAlign w:val="center"/>
          </w:tcPr>
          <w:p w14:paraId="08B22948" w14:textId="31B5D28F" w:rsidR="00453362" w:rsidRPr="0017531F" w:rsidRDefault="00162C3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C7806" w:rsidRPr="0017531F" w14:paraId="5035C8B9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405530A7" w14:textId="77777777" w:rsidR="00DC7806" w:rsidRPr="0017531F" w:rsidRDefault="00DC7806" w:rsidP="00DC780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98" w:type="dxa"/>
            <w:gridSpan w:val="27"/>
            <w:vAlign w:val="center"/>
          </w:tcPr>
          <w:p w14:paraId="1F385C33" w14:textId="37A8EFD9" w:rsidR="00DC7806" w:rsidRPr="0017531F" w:rsidRDefault="00DC7806" w:rsidP="00DC78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Marijana Bašić</w:t>
            </w:r>
          </w:p>
        </w:tc>
      </w:tr>
      <w:tr w:rsidR="00162C32" w:rsidRPr="0017531F" w14:paraId="65EB9D09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3A6243E3" w14:textId="77777777" w:rsidR="00162C32" w:rsidRPr="0017531F" w:rsidRDefault="00162C32" w:rsidP="00162C3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66D33DC5" w14:textId="57809058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mabasic@unizd.hr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50F59465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784ABAC2" w14:textId="424B745D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2C32">
              <w:rPr>
                <w:rFonts w:ascii="Merriweather" w:hAnsi="Merriweather" w:cs="Times New Roman"/>
                <w:sz w:val="16"/>
                <w:szCs w:val="16"/>
              </w:rPr>
              <w:t>ponedjeljkom 16 – 18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DC7806" w:rsidRPr="0017531F" w14:paraId="6DB7D834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1AF44627" w14:textId="77777777" w:rsidR="00DC7806" w:rsidRPr="0017531F" w:rsidRDefault="00DC7806" w:rsidP="00DC780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98" w:type="dxa"/>
            <w:gridSpan w:val="27"/>
            <w:vAlign w:val="center"/>
          </w:tcPr>
          <w:p w14:paraId="2833FE84" w14:textId="079BE721" w:rsidR="00DC7806" w:rsidRPr="0017531F" w:rsidRDefault="00DC7806" w:rsidP="00DC78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Marijana Bašić</w:t>
            </w:r>
          </w:p>
        </w:tc>
      </w:tr>
      <w:tr w:rsidR="00162C32" w:rsidRPr="0017531F" w14:paraId="4952E3CE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40EE4351" w14:textId="77777777" w:rsidR="00162C32" w:rsidRPr="0017531F" w:rsidRDefault="00162C32" w:rsidP="00162C3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0F996128" w14:textId="2E8D6AD3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mabasic@unizd.hr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0A30F022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12790F76" w14:textId="0F2CD162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2C32">
              <w:rPr>
                <w:rFonts w:ascii="Merriweather" w:hAnsi="Merriweather" w:cs="Times New Roman"/>
                <w:sz w:val="16"/>
                <w:szCs w:val="16"/>
              </w:rPr>
              <w:t>ponedjeljkom 16 – 18</w:t>
            </w:r>
          </w:p>
        </w:tc>
      </w:tr>
      <w:tr w:rsidR="00162C32" w:rsidRPr="0017531F" w14:paraId="6F889D73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0BFA29AF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98" w:type="dxa"/>
            <w:gridSpan w:val="27"/>
            <w:vAlign w:val="center"/>
          </w:tcPr>
          <w:p w14:paraId="171DDBDE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62C32" w:rsidRPr="0017531F" w14:paraId="20C686C1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670D41C1" w14:textId="77777777" w:rsidR="00162C32" w:rsidRPr="0017531F" w:rsidRDefault="00162C32" w:rsidP="00162C3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02A0886C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639E3BA6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486333C9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62C32" w:rsidRPr="0017531F" w14:paraId="6FB26DA0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7B2C60B1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98" w:type="dxa"/>
            <w:gridSpan w:val="27"/>
            <w:vAlign w:val="center"/>
          </w:tcPr>
          <w:p w14:paraId="70866A8C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62C32" w:rsidRPr="0017531F" w14:paraId="31F4CDAA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2B247B34" w14:textId="77777777" w:rsidR="00162C32" w:rsidRPr="0017531F" w:rsidRDefault="00162C32" w:rsidP="00162C3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319738E8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116EECE8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678344D7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62C32" w:rsidRPr="0017531F" w14:paraId="0D0A3CA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782B945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62C32" w:rsidRPr="0017531F" w14:paraId="2012AAE7" w14:textId="77777777" w:rsidTr="00162C32"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0" w:type="dxa"/>
            <w:gridSpan w:val="6"/>
            <w:vAlign w:val="center"/>
          </w:tcPr>
          <w:p w14:paraId="76C4EE46" w14:textId="4153E1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89" w:type="dxa"/>
            <w:gridSpan w:val="7"/>
            <w:vAlign w:val="center"/>
          </w:tcPr>
          <w:p w14:paraId="7BF5D967" w14:textId="45973D8B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</w:t>
            </w:r>
          </w:p>
        </w:tc>
        <w:tc>
          <w:tcPr>
            <w:tcW w:w="1487" w:type="dxa"/>
            <w:gridSpan w:val="5"/>
            <w:vAlign w:val="center"/>
          </w:tcPr>
          <w:p w14:paraId="21A24CDD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89" w:type="dxa"/>
            <w:gridSpan w:val="6"/>
            <w:vAlign w:val="center"/>
          </w:tcPr>
          <w:p w14:paraId="6A6B8B48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543" w:type="dxa"/>
            <w:gridSpan w:val="3"/>
            <w:vAlign w:val="center"/>
          </w:tcPr>
          <w:p w14:paraId="3ACB308F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162C32" w:rsidRPr="0017531F" w14:paraId="12A86835" w14:textId="77777777" w:rsidTr="00162C32">
        <w:tc>
          <w:tcPr>
            <w:tcW w:w="1790" w:type="dxa"/>
            <w:vMerge/>
            <w:shd w:val="clear" w:color="auto" w:fill="F2F2F2" w:themeFill="background1" w:themeFillShade="F2"/>
          </w:tcPr>
          <w:p w14:paraId="0733284D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509DD748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89" w:type="dxa"/>
            <w:gridSpan w:val="7"/>
            <w:vAlign w:val="center"/>
          </w:tcPr>
          <w:p w14:paraId="5258BFAB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87" w:type="dxa"/>
            <w:gridSpan w:val="5"/>
            <w:vAlign w:val="center"/>
          </w:tcPr>
          <w:p w14:paraId="31BDED25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89" w:type="dxa"/>
            <w:gridSpan w:val="6"/>
            <w:vAlign w:val="center"/>
          </w:tcPr>
          <w:p w14:paraId="5E3F7F1A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43" w:type="dxa"/>
            <w:gridSpan w:val="3"/>
            <w:vAlign w:val="center"/>
          </w:tcPr>
          <w:p w14:paraId="44FC0068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162C32" w:rsidRPr="0017531F" w14:paraId="78359DA1" w14:textId="77777777" w:rsidTr="00162C32">
        <w:tc>
          <w:tcPr>
            <w:tcW w:w="3280" w:type="dxa"/>
            <w:gridSpan w:val="7"/>
            <w:shd w:val="clear" w:color="auto" w:fill="F2F2F2" w:themeFill="background1" w:themeFillShade="F2"/>
          </w:tcPr>
          <w:p w14:paraId="61B2653C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008" w:type="dxa"/>
            <w:gridSpan w:val="21"/>
            <w:vAlign w:val="center"/>
          </w:tcPr>
          <w:p w14:paraId="24CD1C60" w14:textId="77777777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>Nakon odslušanog kolegija student će moći:</w:t>
            </w:r>
          </w:p>
          <w:p w14:paraId="32B2486D" w14:textId="6C5646C7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>1. opisati i kritički se osvrnuti na temeljne procese razvoja i standardizacije</w:t>
            </w:r>
            <w:r>
              <w:rPr>
                <w:rFonts w:ascii="Merriweather" w:hAnsi="Merriweather" w:cs="Times New Roman"/>
                <w:sz w:val="16"/>
                <w:szCs w:val="20"/>
              </w:rPr>
              <w:t xml:space="preserve">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>hrvatskoga jezika u 20. stoljeću,</w:t>
            </w:r>
          </w:p>
          <w:p w14:paraId="7C91429A" w14:textId="77777777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>2. prepoznati, objasniti i upotrijebiti osnovne pojmove iz standardologije,</w:t>
            </w:r>
          </w:p>
          <w:p w14:paraId="1D98E636" w14:textId="5056591B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>3. opisati i kritički se osvrnuti na osnovne značajke unitarne jezične politike u</w:t>
            </w:r>
            <w:r>
              <w:rPr>
                <w:rFonts w:ascii="Merriweather" w:hAnsi="Merriweather" w:cs="Times New Roman"/>
                <w:sz w:val="16"/>
                <w:szCs w:val="20"/>
              </w:rPr>
              <w:t xml:space="preserve">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>20. stoljeću,</w:t>
            </w:r>
          </w:p>
          <w:p w14:paraId="0DC4587F" w14:textId="77777777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>4. upoznati i stručno analizirati jezikoslovne priručnike (pravopisi, gramatike,</w:t>
            </w:r>
          </w:p>
          <w:p w14:paraId="1979E998" w14:textId="2FCD0130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>rječnici, jezični savjetnici) s posebnim osvrtom na unutarjezične i izvanjezične</w:t>
            </w:r>
            <w:r>
              <w:rPr>
                <w:rFonts w:ascii="Merriweather" w:hAnsi="Merriweather" w:cs="Times New Roman"/>
                <w:sz w:val="16"/>
                <w:szCs w:val="20"/>
              </w:rPr>
              <w:t xml:space="preserve">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>razloge za pojavu jezičnih savjetnika,</w:t>
            </w:r>
          </w:p>
          <w:p w14:paraId="13E2A08B" w14:textId="0C3B5764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>5. kritički analizirati kodifikatorsku praksu i oblikovanje standardnojezičnih</w:t>
            </w:r>
            <w:r>
              <w:rPr>
                <w:rFonts w:ascii="Merriweather" w:hAnsi="Merriweather" w:cs="Times New Roman"/>
                <w:sz w:val="16"/>
                <w:szCs w:val="20"/>
              </w:rPr>
              <w:t xml:space="preserve">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>normi hrvatskoga jezika.</w:t>
            </w:r>
          </w:p>
        </w:tc>
      </w:tr>
      <w:tr w:rsidR="00162C32" w:rsidRPr="0017531F" w14:paraId="718BCF7B" w14:textId="77777777" w:rsidTr="00162C32">
        <w:tc>
          <w:tcPr>
            <w:tcW w:w="3280" w:type="dxa"/>
            <w:gridSpan w:val="7"/>
            <w:shd w:val="clear" w:color="auto" w:fill="F2F2F2" w:themeFill="background1" w:themeFillShade="F2"/>
          </w:tcPr>
          <w:p w14:paraId="3BED1EFA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6008" w:type="dxa"/>
            <w:gridSpan w:val="21"/>
            <w:vAlign w:val="center"/>
          </w:tcPr>
          <w:p w14:paraId="2FF55D68" w14:textId="51F96274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 xml:space="preserve">1.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>opisati i protumačiti normativnost standardnoga jezika i njegove normativne razine</w:t>
            </w:r>
          </w:p>
          <w:p w14:paraId="730D249D" w14:textId="762C299D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 xml:space="preserve">2.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>primijeniti usvojena znanja na praktičnim primjerima; uočavati, tumačiti i kritički analizirati normativna odstupanja</w:t>
            </w:r>
          </w:p>
          <w:p w14:paraId="5A427FF6" w14:textId="5D0E96F1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 xml:space="preserve">3.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>opisati i kritički se osvrnuti na temeljne procese razvoja i standardizacije hrvatskoga jezika u 20. stoljeću,</w:t>
            </w:r>
          </w:p>
          <w:p w14:paraId="12CA2F78" w14:textId="2E26C1EC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 xml:space="preserve">4.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>kritički analizirati kodifikatorsku praksu i oblikovanje standardnojezičnih normi hrvatskoga jezika</w:t>
            </w:r>
          </w:p>
        </w:tc>
      </w:tr>
      <w:tr w:rsidR="00162C32" w:rsidRPr="0017531F" w14:paraId="6B814182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BA38710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62C32" w:rsidRPr="0017531F" w14:paraId="5E9C6D8F" w14:textId="77777777" w:rsidTr="00162C32">
        <w:trPr>
          <w:trHeight w:val="190"/>
        </w:trPr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Načini praćenja studenata</w:t>
            </w:r>
          </w:p>
        </w:tc>
        <w:tc>
          <w:tcPr>
            <w:tcW w:w="1490" w:type="dxa"/>
            <w:gridSpan w:val="6"/>
            <w:vAlign w:val="center"/>
          </w:tcPr>
          <w:p w14:paraId="1A7FFE56" w14:textId="3E368D20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89" w:type="dxa"/>
            <w:gridSpan w:val="7"/>
            <w:vAlign w:val="center"/>
          </w:tcPr>
          <w:p w14:paraId="3B4CF020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87" w:type="dxa"/>
            <w:gridSpan w:val="5"/>
            <w:vAlign w:val="center"/>
          </w:tcPr>
          <w:p w14:paraId="11A4CF06" w14:textId="4D0EEDC8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89" w:type="dxa"/>
            <w:gridSpan w:val="6"/>
            <w:vAlign w:val="center"/>
          </w:tcPr>
          <w:p w14:paraId="7AA6D305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43" w:type="dxa"/>
            <w:gridSpan w:val="3"/>
            <w:vAlign w:val="center"/>
          </w:tcPr>
          <w:p w14:paraId="6CFA6FB5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162C32" w:rsidRPr="0017531F" w14:paraId="7A6B5431" w14:textId="77777777" w:rsidTr="00162C32">
        <w:trPr>
          <w:trHeight w:val="190"/>
        </w:trPr>
        <w:tc>
          <w:tcPr>
            <w:tcW w:w="1790" w:type="dxa"/>
            <w:vMerge/>
            <w:shd w:val="clear" w:color="auto" w:fill="F2F2F2" w:themeFill="background1" w:themeFillShade="F2"/>
          </w:tcPr>
          <w:p w14:paraId="3223FC10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2989C7FB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89" w:type="dxa"/>
            <w:gridSpan w:val="7"/>
            <w:vAlign w:val="center"/>
          </w:tcPr>
          <w:p w14:paraId="25C9BDAE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87" w:type="dxa"/>
            <w:gridSpan w:val="5"/>
            <w:vAlign w:val="center"/>
          </w:tcPr>
          <w:p w14:paraId="477E795A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89" w:type="dxa"/>
            <w:gridSpan w:val="6"/>
            <w:vAlign w:val="center"/>
          </w:tcPr>
          <w:p w14:paraId="5A0253ED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43" w:type="dxa"/>
            <w:gridSpan w:val="3"/>
            <w:vAlign w:val="center"/>
          </w:tcPr>
          <w:p w14:paraId="265A89F5" w14:textId="120A8454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162C32" w:rsidRPr="0017531F" w14:paraId="2834CD44" w14:textId="77777777" w:rsidTr="00162C32">
        <w:trPr>
          <w:trHeight w:val="190"/>
        </w:trPr>
        <w:tc>
          <w:tcPr>
            <w:tcW w:w="1790" w:type="dxa"/>
            <w:vMerge/>
            <w:shd w:val="clear" w:color="auto" w:fill="F2F2F2" w:themeFill="background1" w:themeFillShade="F2"/>
          </w:tcPr>
          <w:p w14:paraId="0289D3FD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7C9651DF" w14:textId="3F05436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89" w:type="dxa"/>
            <w:gridSpan w:val="7"/>
            <w:vAlign w:val="center"/>
          </w:tcPr>
          <w:p w14:paraId="2DCFC45D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87" w:type="dxa"/>
            <w:gridSpan w:val="5"/>
            <w:vAlign w:val="center"/>
          </w:tcPr>
          <w:p w14:paraId="16ACE101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032" w:type="dxa"/>
            <w:gridSpan w:val="9"/>
            <w:vAlign w:val="center"/>
          </w:tcPr>
          <w:p w14:paraId="0140A634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162C32" w:rsidRPr="0017531F" w14:paraId="2B2B900D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0CB38246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98" w:type="dxa"/>
            <w:gridSpan w:val="27"/>
            <w:vAlign w:val="center"/>
          </w:tcPr>
          <w:p w14:paraId="61A5A804" w14:textId="63D5F0BA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Odslušana nastava</w:t>
            </w:r>
          </w:p>
        </w:tc>
      </w:tr>
      <w:tr w:rsidR="00162C32" w:rsidRPr="0017531F" w14:paraId="71C89285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4141FA18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890" w:type="dxa"/>
            <w:gridSpan w:val="12"/>
          </w:tcPr>
          <w:p w14:paraId="1B244D7A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8" w:type="dxa"/>
            <w:gridSpan w:val="9"/>
          </w:tcPr>
          <w:p w14:paraId="5ABD043B" w14:textId="570086AC" w:rsidR="00162C32" w:rsidRPr="0017531F" w:rsidRDefault="00000000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30" w:type="dxa"/>
            <w:gridSpan w:val="6"/>
          </w:tcPr>
          <w:p w14:paraId="20582D24" w14:textId="5105378D" w:rsidR="00162C32" w:rsidRPr="0017531F" w:rsidRDefault="00000000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A023CF" w:rsidRPr="0017531F" w14:paraId="1A30FCB5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36A9ED5B" w14:textId="77777777" w:rsidR="00A023CF" w:rsidRPr="0017531F" w:rsidRDefault="00A023CF" w:rsidP="00A023C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890" w:type="dxa"/>
            <w:gridSpan w:val="12"/>
            <w:vAlign w:val="center"/>
          </w:tcPr>
          <w:p w14:paraId="30038B69" w14:textId="77777777" w:rsidR="00A023CF" w:rsidRPr="0017531F" w:rsidRDefault="00A023CF" w:rsidP="00A023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8" w:type="dxa"/>
            <w:gridSpan w:val="9"/>
            <w:vAlign w:val="center"/>
          </w:tcPr>
          <w:p w14:paraId="07A9BE51" w14:textId="77777777" w:rsidR="00741567" w:rsidRDefault="00741567" w:rsidP="0074156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8. lipnja 2026.</w:t>
            </w:r>
          </w:p>
          <w:p w14:paraId="1307FC56" w14:textId="135B4AE2" w:rsidR="00A023CF" w:rsidRPr="00162C32" w:rsidRDefault="00741567" w:rsidP="0074156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24. lipnja 2026.</w:t>
            </w:r>
          </w:p>
        </w:tc>
        <w:tc>
          <w:tcPr>
            <w:tcW w:w="2130" w:type="dxa"/>
            <w:gridSpan w:val="6"/>
            <w:vAlign w:val="center"/>
          </w:tcPr>
          <w:p w14:paraId="5D4DBF93" w14:textId="36A17DB5" w:rsidR="00A023CF" w:rsidRPr="007E6583" w:rsidRDefault="00A023CF" w:rsidP="00A023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7E6583">
              <w:rPr>
                <w:rFonts w:ascii="Merriweather" w:hAnsi="Merriweather" w:cs="Times New Roman"/>
                <w:sz w:val="16"/>
                <w:szCs w:val="20"/>
              </w:rPr>
              <w:t>1. rujna</w:t>
            </w:r>
            <w:r>
              <w:rPr>
                <w:rFonts w:ascii="Merriweather" w:hAnsi="Merriweather" w:cs="Times New Roman"/>
                <w:sz w:val="16"/>
                <w:szCs w:val="20"/>
              </w:rPr>
              <w:t xml:space="preserve"> 202</w:t>
            </w:r>
            <w:r w:rsidR="00E06391">
              <w:rPr>
                <w:rFonts w:ascii="Merriweather" w:hAnsi="Merriweather" w:cs="Times New Roman"/>
                <w:sz w:val="16"/>
                <w:szCs w:val="20"/>
              </w:rPr>
              <w:t>6</w:t>
            </w:r>
            <w:r>
              <w:rPr>
                <w:rFonts w:ascii="Merriweather" w:hAnsi="Merriweather" w:cs="Times New Roman"/>
                <w:sz w:val="16"/>
                <w:szCs w:val="20"/>
              </w:rPr>
              <w:t>.</w:t>
            </w:r>
          </w:p>
          <w:p w14:paraId="346823C5" w14:textId="48ECB04E" w:rsidR="00A023CF" w:rsidRPr="00162C32" w:rsidRDefault="00A023CF" w:rsidP="00A023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7E6583">
              <w:rPr>
                <w:rFonts w:ascii="Merriweather" w:hAnsi="Merriweather" w:cs="Times New Roman"/>
                <w:sz w:val="16"/>
                <w:szCs w:val="20"/>
              </w:rPr>
              <w:t xml:space="preserve">15. rujna </w:t>
            </w:r>
            <w:r>
              <w:rPr>
                <w:rFonts w:ascii="Merriweather" w:hAnsi="Merriweather" w:cs="Times New Roman"/>
                <w:sz w:val="16"/>
                <w:szCs w:val="20"/>
              </w:rPr>
              <w:t>202</w:t>
            </w:r>
            <w:r w:rsidR="00E06391">
              <w:rPr>
                <w:rFonts w:ascii="Merriweather" w:hAnsi="Merriweather" w:cs="Times New Roman"/>
                <w:sz w:val="16"/>
                <w:szCs w:val="20"/>
              </w:rPr>
              <w:t>6</w:t>
            </w:r>
            <w:r>
              <w:rPr>
                <w:rFonts w:ascii="Merriweather" w:hAnsi="Merriweather" w:cs="Times New Roman"/>
                <w:sz w:val="16"/>
                <w:szCs w:val="20"/>
              </w:rPr>
              <w:t>.</w:t>
            </w:r>
          </w:p>
        </w:tc>
      </w:tr>
      <w:tr w:rsidR="00162C32" w:rsidRPr="0017531F" w14:paraId="1F1C7616" w14:textId="77777777" w:rsidTr="00745B81">
        <w:tc>
          <w:tcPr>
            <w:tcW w:w="1790" w:type="dxa"/>
            <w:shd w:val="clear" w:color="auto" w:fill="F2F2F2" w:themeFill="background1" w:themeFillShade="F2"/>
          </w:tcPr>
          <w:p w14:paraId="645B71CF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98" w:type="dxa"/>
            <w:gridSpan w:val="27"/>
          </w:tcPr>
          <w:p w14:paraId="232A0C09" w14:textId="25E58267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 xml:space="preserve">Temeljni je cilj kolegija upoznavanje studenata s jezičnom politikom u 20. </w:t>
            </w:r>
            <w:r w:rsidR="00DC7806">
              <w:rPr>
                <w:rFonts w:ascii="Merriweather" w:hAnsi="Merriweather" w:cs="Times New Roman"/>
                <w:sz w:val="16"/>
                <w:szCs w:val="20"/>
              </w:rPr>
              <w:t xml:space="preserve">i 21.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 xml:space="preserve">stoljeću, razvojnim fazama i standardizacijom jezika, normativnim priručnicima i jezikoslovnim časopisima. </w:t>
            </w:r>
          </w:p>
        </w:tc>
      </w:tr>
      <w:tr w:rsidR="00162C32" w:rsidRPr="0017531F" w14:paraId="4BCB6E2A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21EAE20A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98" w:type="dxa"/>
            <w:gridSpan w:val="27"/>
          </w:tcPr>
          <w:p w14:paraId="2D19266C" w14:textId="7777777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499" w:hanging="357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Uvodne napomene. Plan i program rada. Pregled literature. </w:t>
            </w:r>
          </w:p>
          <w:p w14:paraId="38E3BEB9" w14:textId="7777777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Hrvatski jezik na kraju prijelomu stoljeća – </w:t>
            </w:r>
            <w:r w:rsidRPr="00162C32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Akademijin rječnik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(1880.), Brozov </w:t>
            </w:r>
            <w:r w:rsidRPr="00162C32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pravopis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(1892.), Maretićeva </w:t>
            </w:r>
            <w:r w:rsidRPr="00162C32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Gramatike i stilistike hrvatskoga ili  srpskoga književnog jezika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(1899.).</w:t>
            </w:r>
          </w:p>
          <w:p w14:paraId="14188F9C" w14:textId="7777777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>Hrvatski jezik 1901. – 1918. (učvršćivanje maretićevske norme).</w:t>
            </w:r>
          </w:p>
          <w:p w14:paraId="0D4A0354" w14:textId="7777777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Hrvatski jezik 1918. – 1941. (jugoslavenska orijentacija). </w:t>
            </w:r>
          </w:p>
          <w:p w14:paraId="6B6E7512" w14:textId="7777777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>Hrvatski jezik 1941. – 1945. (odmak od jugoslavenske orijentacije).</w:t>
            </w:r>
          </w:p>
          <w:p w14:paraId="078E1F4A" w14:textId="7777777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>Hrvatski jezik 1945. – 1967. (Novosadski dogovor).</w:t>
            </w:r>
          </w:p>
          <w:p w14:paraId="72531526" w14:textId="7777777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Hrvatski jezik 1967. – 1990. (kretanje vlastitim putem, hrvatski jezik izvan Hrvatske, </w:t>
            </w:r>
            <w:r w:rsidRPr="00162C32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Deklaracija o položaju i nazivu hrvatskoga književnog jezika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>, ustavni amandmani…).</w:t>
            </w:r>
          </w:p>
          <w:p w14:paraId="785F46A4" w14:textId="7777777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>Hrvatski jezik na prijelomu tisućljeća.</w:t>
            </w:r>
          </w:p>
          <w:p w14:paraId="7A25FAE2" w14:textId="4E245811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>Hrvatska gramatikologija u 20.</w:t>
            </w:r>
            <w:r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i 21.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stoljeću.</w:t>
            </w:r>
          </w:p>
          <w:p w14:paraId="1E16B34E" w14:textId="1044D163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Hrvatski pravopisi u 20. </w:t>
            </w:r>
            <w:r>
              <w:rPr>
                <w:rFonts w:ascii="Merriweather" w:eastAsia="MS Gothic" w:hAnsi="Merriweather" w:cs="Times New Roman"/>
                <w:sz w:val="16"/>
                <w:szCs w:val="20"/>
              </w:rPr>
              <w:t>i 21.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stoljeću.</w:t>
            </w:r>
          </w:p>
          <w:p w14:paraId="67E96CE8" w14:textId="3B217E3C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Hrvatska leksikografija u 20. </w:t>
            </w:r>
            <w:r>
              <w:rPr>
                <w:rFonts w:ascii="Merriweather" w:eastAsia="MS Gothic" w:hAnsi="Merriweather" w:cs="Times New Roman"/>
                <w:sz w:val="16"/>
                <w:szCs w:val="20"/>
              </w:rPr>
              <w:t>i 21.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stoljeću. Jednojezični, dvojezični i višejezični rječnici.</w:t>
            </w:r>
          </w:p>
          <w:p w14:paraId="0103FB9E" w14:textId="5775FD39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Hrvatski terminološki priručnici u 20. </w:t>
            </w:r>
            <w:r>
              <w:rPr>
                <w:rFonts w:ascii="Merriweather" w:eastAsia="MS Gothic" w:hAnsi="Merriweather" w:cs="Times New Roman"/>
                <w:sz w:val="16"/>
                <w:szCs w:val="20"/>
              </w:rPr>
              <w:t>i 21.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stoljeću.</w:t>
            </w:r>
          </w:p>
          <w:p w14:paraId="10D88F21" w14:textId="0EF4914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Hrvatsko jezično savjetništvo u 20. </w:t>
            </w:r>
            <w:r>
              <w:rPr>
                <w:rFonts w:ascii="Merriweather" w:eastAsia="MS Gothic" w:hAnsi="Merriweather" w:cs="Times New Roman"/>
                <w:sz w:val="16"/>
                <w:szCs w:val="20"/>
              </w:rPr>
              <w:t>i 21.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stoljeću.</w:t>
            </w:r>
          </w:p>
          <w:p w14:paraId="3DD5D0BF" w14:textId="77777777" w:rsid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Hrvatski jezik i mrežni resursi.  </w:t>
            </w:r>
          </w:p>
          <w:p w14:paraId="6E3A408E" w14:textId="5E38A319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>Zaključak. Sabiranje i zaokruživanje gradiva.</w:t>
            </w:r>
          </w:p>
        </w:tc>
      </w:tr>
      <w:tr w:rsidR="00162C32" w:rsidRPr="0017531F" w14:paraId="3D0DF717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564E0E5C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98" w:type="dxa"/>
            <w:gridSpan w:val="27"/>
            <w:vAlign w:val="center"/>
          </w:tcPr>
          <w:p w14:paraId="1AE51BCB" w14:textId="77777777" w:rsidR="00BE482B" w:rsidRPr="00BE482B" w:rsidRDefault="00BE482B" w:rsidP="00BE482B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Brozović, D. (2008).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Povijest hrvatskoga književnog i standardnoga jezika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</w:t>
            </w:r>
          </w:p>
          <w:p w14:paraId="6267EB26" w14:textId="77777777" w:rsidR="00BE482B" w:rsidRPr="00BE482B" w:rsidRDefault="00BE482B" w:rsidP="00BE482B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Jonke, Lj. (1971).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književni jezik 19. i 20. stoljeća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 Zagreb: Matica hrvatska.</w:t>
            </w:r>
          </w:p>
          <w:p w14:paraId="47B4F7AE" w14:textId="77777777" w:rsidR="00BE482B" w:rsidRPr="00BE482B" w:rsidRDefault="00BE482B" w:rsidP="00BE482B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784" w:hanging="284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poglavlja: Hrvatski književni jezik u 20. stoljeću (str. 193−250) i Polemički članci u vezi s provođenjem Novosadskoga dogovora (str. 251−386).</w:t>
            </w:r>
          </w:p>
          <w:p w14:paraId="048EB71D" w14:textId="77777777" w:rsidR="00BE482B" w:rsidRPr="00BE482B" w:rsidRDefault="00BE482B" w:rsidP="00BE482B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Samardžija, M. i Pranjković, I. (ur.). (2006).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 xml:space="preserve"> Hrvatski jezik u XX. stoljeću, zbornik radova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.  Zagreb: Matica hrvatska. </w:t>
            </w:r>
          </w:p>
          <w:p w14:paraId="5020D085" w14:textId="77777777" w:rsidR="00BE482B" w:rsidRDefault="00BE482B" w:rsidP="00BE482B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Samardžija, M. i sur. (2018).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Povijest hrvatskoga jezika 5. knjiga: 20. stoljeće – prvi dio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 Zagreb: Croatica.</w:t>
            </w:r>
          </w:p>
          <w:p w14:paraId="0B89B5BE" w14:textId="4EE8B2D1" w:rsidR="00162C32" w:rsidRPr="00BE482B" w:rsidRDefault="00BE482B" w:rsidP="00BE482B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Samardžija, M. i sur. (2019).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Povijest hrvatskoga jezika 6. knjiga: 20. stoljeće – drugi dio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 Zagreb: Croatica.</w:t>
            </w:r>
          </w:p>
        </w:tc>
      </w:tr>
      <w:tr w:rsidR="00BE482B" w:rsidRPr="0017531F" w14:paraId="4FA6F90E" w14:textId="77777777" w:rsidTr="00145A05">
        <w:tc>
          <w:tcPr>
            <w:tcW w:w="1790" w:type="dxa"/>
            <w:shd w:val="clear" w:color="auto" w:fill="F2F2F2" w:themeFill="background1" w:themeFillShade="F2"/>
          </w:tcPr>
          <w:p w14:paraId="5BCD089E" w14:textId="77777777" w:rsidR="00BE482B" w:rsidRPr="0017531F" w:rsidRDefault="00BE482B" w:rsidP="00BE482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98" w:type="dxa"/>
            <w:gridSpan w:val="27"/>
          </w:tcPr>
          <w:p w14:paraId="12B30FD8" w14:textId="77777777" w:rsidR="00A023CF" w:rsidRDefault="00A023CF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>
              <w:rPr>
                <w:rFonts w:ascii="Merriweather" w:eastAsia="MS Gothic" w:hAnsi="Merriweather" w:cs="Times New Roman"/>
                <w:sz w:val="16"/>
                <w:szCs w:val="20"/>
              </w:rPr>
              <w:t xml:space="preserve">Alerić, M. (2024). </w:t>
            </w:r>
            <w:r w:rsidRPr="00A023CF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Pravo</w:t>
            </w:r>
            <w:r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</w:t>
            </w:r>
            <w:r w:rsidRPr="00A023CF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na jezik</w:t>
            </w:r>
            <w:r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</w:t>
            </w:r>
          </w:p>
          <w:p w14:paraId="2D0224A5" w14:textId="787A9BAC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Auburger, L. (2009).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jezik i serbokroatizam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. Rijeka: Maveda i HFDR. </w:t>
            </w:r>
          </w:p>
          <w:p w14:paraId="4644A05D" w14:textId="77777777" w:rsidR="00BE482B" w:rsidRPr="00BE482B" w:rsidRDefault="00BE482B" w:rsidP="00BE482B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784" w:hanging="284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poglavlja: Treće razdoblje: Početci etnopolitičkoga serbokroatizma i potiskivanje kroatistike (str. 108−124),  Četvrto razdoblje: Serbokroatizam i jugoslavizam: otrježnjenje i otpor Hrvata (str. 125−135), Peto razdoblje: Ponovno pohrvaćivanje jezika i kulture pod politički tragičnim uvjetima (str. 136−151), Šesto razdoblje: Serbokroatizam, jugoslavenski komunizam i hrvatski otpor (str. 152−182), Sedmo razdoblje: Deklaracija o nazivu i položaju hrvatskog književnog jezika i ponovno uspostavljanje suvereniteta hrvatskoga jezika (str. 183−208), Osmo razdoblje: Početak nove epohe za hrvatski jezik i kroatistiku (str. 209−222).</w:t>
            </w:r>
          </w:p>
          <w:p w14:paraId="51C8E221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Badurina, L. (2010). Standardizacijski procesi u 20. stoljeću. U T. Bogdan, K. Mićanović i A. Ryznar (ur.),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 xml:space="preserve">Povijest hrvatskoga jezika / Književne prakse sedamdesetih. Zbornik radova 38. seminara Zagrebačke slavističke škole 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(str. 69–101).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 xml:space="preserve"> 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Zagreb: FF i Zagrebačka slavistička škola. </w:t>
            </w:r>
          </w:p>
          <w:p w14:paraId="2297FDBB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Badurina, L. (2015). Standardizacija ili restandardizacija hrvatskoga jezika u 90-im godinama 20. stoljeća. U T. Pišković i T. Vuković (ur.),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Jezične, književne i kulturne politike. Zbornik radova 43. seminara Zagrebačke slavističke škole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(str. 57–79). Zagreb: FF i Zagrebačka slavistička škola.</w:t>
            </w:r>
          </w:p>
          <w:p w14:paraId="3BEDBE6F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Ham, S. (2006).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Povijest hrvatskih gramatika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 Zagreb: Nakladni zavod Globus.</w:t>
            </w:r>
          </w:p>
          <w:p w14:paraId="2AAF7773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Mićanović, K. (2015). „Što hoće novi hrvatski pravopis?“ O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Hrvatskom pravopisu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iz 1971. U T. Pišković i T. Vuković (ur.),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 xml:space="preserve">Jezične, književne i kulturne politike. Zbornik radova 43.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lastRenderedPageBreak/>
              <w:t>seminara Zagrebačke slavističke škole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(str. 31–55). Zagreb: FF i Zagrebačka slavistička škola.</w:t>
            </w:r>
          </w:p>
          <w:p w14:paraId="2886496D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Pranjković, I. (2015). Hrvatska jezičnopolitička situacija u prvoj polovici 20. stoljeća. U T. Pišković i T. Vuković (ur.),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Jezične, književne i kulturne politike. Zbornik radova 43. seminara Zagrebačke slavističke škole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(str. 19–29). Zagreb: Zagrebačka slavistička škola.</w:t>
            </w:r>
          </w:p>
          <w:p w14:paraId="42BB9B7C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Samardžija, M. (1993).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Jezični purizam u NDH: savjeti Hrvatskoga državnog ureda za jezik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 Zagreb: Hrvatska sveučilišna naklada.</w:t>
            </w:r>
          </w:p>
          <w:p w14:paraId="3248C96D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Samardžija, M. (2004).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Iz triju stoljeća hrvatskoga standardnoga jezika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 Zagreb: Hrvatska sveučilišna naklada.</w:t>
            </w:r>
          </w:p>
          <w:p w14:paraId="2D642B39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Samardžija, M. (2008).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 xml:space="preserve">Hrvatski jezik, pravopis i jezična politika u Nezavisnoj Državi Hrvatskoj. 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Zagreb: Hrvatska sveučilišna naklada.</w:t>
            </w:r>
          </w:p>
          <w:p w14:paraId="11BA4529" w14:textId="77777777" w:rsid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Samardžija, M. (2012).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jezik i pravopis: od ujedinjenja do kraja Banovine Hrvatske (1918.−1941.)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</w:t>
            </w:r>
          </w:p>
          <w:p w14:paraId="63D07860" w14:textId="5225DDC9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Žanić, I. (2010). Hrvatski jezik danas: od povijesne tronarječnosti do trokuta standard – Zagreb – Dalmacija. U T. Bogdan, K. Mićanović i A. Ryznar (ur.),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Povijest hrvatskoga jezika / Književne prakse sedamdesetih. Zbornik radova 38. seminara Zagrebačke slavističke škole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(str. 103–122). Zagreb: FF i Zagrebačka slavistička škola.  </w:t>
            </w:r>
          </w:p>
        </w:tc>
      </w:tr>
      <w:tr w:rsidR="002C06EE" w:rsidRPr="0017531F" w14:paraId="61074D84" w14:textId="77777777" w:rsidTr="009830DE">
        <w:tc>
          <w:tcPr>
            <w:tcW w:w="1790" w:type="dxa"/>
            <w:shd w:val="clear" w:color="auto" w:fill="F2F2F2" w:themeFill="background1" w:themeFillShade="F2"/>
          </w:tcPr>
          <w:p w14:paraId="53AD636E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98" w:type="dxa"/>
            <w:gridSpan w:val="27"/>
          </w:tcPr>
          <w:p w14:paraId="687DD875" w14:textId="77777777" w:rsidR="002C06EE" w:rsidRPr="002C06EE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C06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Hrvatski jezični portal </w:t>
            </w:r>
            <w:hyperlink r:id="rId11" w:history="1">
              <w:r w:rsidRPr="002C06EE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http://hjp.znanje.hr/</w:t>
              </w:r>
            </w:hyperlink>
          </w:p>
          <w:p w14:paraId="3EE5FCBC" w14:textId="77777777" w:rsidR="002C06EE" w:rsidRPr="002C06EE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C06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Jezični savjetnik </w:t>
            </w:r>
            <w:hyperlink r:id="rId12" w:history="1">
              <w:r w:rsidRPr="002C06EE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http://jezicni-savjetnik.hr/</w:t>
              </w:r>
            </w:hyperlink>
          </w:p>
          <w:p w14:paraId="181D9848" w14:textId="77777777" w:rsidR="002C06EE" w:rsidRPr="002C06EE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C06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Bolje je hrvatski </w:t>
            </w:r>
            <w:hyperlink r:id="rId13" w:history="1">
              <w:r w:rsidRPr="002C06EE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http://bolje.hr/</w:t>
              </w:r>
            </w:hyperlink>
          </w:p>
          <w:p w14:paraId="4267CFC8" w14:textId="77777777" w:rsidR="002C06EE" w:rsidRPr="002C06EE" w:rsidRDefault="002C06EE" w:rsidP="002C06EE">
            <w:pPr>
              <w:tabs>
                <w:tab w:val="left" w:pos="1218"/>
              </w:tabs>
              <w:spacing w:before="20" w:after="20"/>
              <w:rPr>
                <w:rStyle w:val="Hyperlink"/>
                <w:rFonts w:ascii="Merriweather" w:eastAsia="MS Gothic" w:hAnsi="Merriweather" w:cs="Times New Roman"/>
                <w:sz w:val="16"/>
                <w:szCs w:val="16"/>
              </w:rPr>
            </w:pPr>
            <w:r w:rsidRPr="002C06EE">
              <w:rPr>
                <w:rFonts w:ascii="Merriweather" w:eastAsia="MS Gothic" w:hAnsi="Merriweather" w:cs="Times New Roman"/>
                <w:sz w:val="16"/>
                <w:szCs w:val="16"/>
              </w:rPr>
              <w:t>Hrvatski pravopis</w:t>
            </w:r>
            <w:r w:rsidRPr="002C06EE">
              <w:rPr>
                <w:rFonts w:ascii="Merriweather" w:hAnsi="Merriweather"/>
                <w:sz w:val="16"/>
                <w:szCs w:val="16"/>
              </w:rPr>
              <w:t xml:space="preserve"> </w:t>
            </w:r>
            <w:hyperlink r:id="rId14" w:history="1">
              <w:r w:rsidRPr="002C06EE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http://pravopis.hr/</w:t>
              </w:r>
            </w:hyperlink>
          </w:p>
          <w:p w14:paraId="239B0C64" w14:textId="77777777" w:rsidR="002C06EE" w:rsidRPr="002C06EE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C06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Hrvatsko strukovno nazivlje </w:t>
            </w:r>
            <w:hyperlink r:id="rId15" w:history="1">
              <w:r w:rsidRPr="002C06EE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http://struna.ihjj.hr/</w:t>
              </w:r>
            </w:hyperlink>
            <w:r w:rsidRPr="002C06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3DCC4888" w14:textId="0E371EEA" w:rsidR="002C06EE" w:rsidRPr="002C06EE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C06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Hrvatski terminološki portal </w:t>
            </w:r>
            <w:hyperlink r:id="rId16" w:history="1">
              <w:r w:rsidRPr="002C06EE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http://nazivlje.hr/</w:t>
              </w:r>
            </w:hyperlink>
            <w:r w:rsidRPr="002C06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2C06EE" w:rsidRPr="0017531F" w14:paraId="3D7994FE" w14:textId="77777777" w:rsidTr="00162C32"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77" w:type="dxa"/>
            <w:gridSpan w:val="23"/>
          </w:tcPr>
          <w:p w14:paraId="5424080C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21" w:type="dxa"/>
            <w:gridSpan w:val="4"/>
          </w:tcPr>
          <w:p w14:paraId="0555891B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C06EE" w:rsidRPr="0017531F" w14:paraId="34BBCECE" w14:textId="77777777" w:rsidTr="00162C32">
        <w:tc>
          <w:tcPr>
            <w:tcW w:w="1790" w:type="dxa"/>
            <w:vMerge/>
            <w:shd w:val="clear" w:color="auto" w:fill="F2F2F2" w:themeFill="background1" w:themeFillShade="F2"/>
          </w:tcPr>
          <w:p w14:paraId="7C55B959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vAlign w:val="center"/>
          </w:tcPr>
          <w:p w14:paraId="7FB48CCE" w14:textId="77777777" w:rsidR="002C06EE" w:rsidRPr="0017531F" w:rsidRDefault="00000000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2C06EE" w:rsidRPr="0017531F" w:rsidRDefault="002C06EE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49" w:type="dxa"/>
            <w:gridSpan w:val="7"/>
            <w:vAlign w:val="center"/>
          </w:tcPr>
          <w:p w14:paraId="007E48A9" w14:textId="550787AD" w:rsidR="002C06EE" w:rsidRPr="0017531F" w:rsidRDefault="00000000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80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2C06EE" w:rsidRPr="0017531F" w:rsidRDefault="002C06EE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01" w:type="dxa"/>
            <w:gridSpan w:val="7"/>
            <w:vAlign w:val="center"/>
          </w:tcPr>
          <w:p w14:paraId="73730FB5" w14:textId="77777777" w:rsidR="002C06EE" w:rsidRPr="0017531F" w:rsidRDefault="00000000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21" w:type="dxa"/>
            <w:gridSpan w:val="4"/>
            <w:vAlign w:val="center"/>
          </w:tcPr>
          <w:p w14:paraId="202E8BF4" w14:textId="77777777" w:rsidR="002C06EE" w:rsidRPr="0017531F" w:rsidRDefault="00000000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2C06EE" w:rsidRPr="0017531F" w14:paraId="6A42594D" w14:textId="77777777" w:rsidTr="00162C32">
        <w:tc>
          <w:tcPr>
            <w:tcW w:w="1790" w:type="dxa"/>
            <w:vMerge/>
            <w:shd w:val="clear" w:color="auto" w:fill="F2F2F2" w:themeFill="background1" w:themeFillShade="F2"/>
          </w:tcPr>
          <w:p w14:paraId="23F99366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38986C5F" w14:textId="77777777" w:rsidR="002C06EE" w:rsidRPr="0017531F" w:rsidRDefault="00000000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398" w:type="dxa"/>
            <w:gridSpan w:val="6"/>
            <w:vAlign w:val="center"/>
          </w:tcPr>
          <w:p w14:paraId="4A825AD1" w14:textId="1F0D9B5B" w:rsidR="002C06EE" w:rsidRPr="0017531F" w:rsidRDefault="00000000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C780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završni ispit</w:t>
            </w:r>
          </w:p>
        </w:tc>
        <w:tc>
          <w:tcPr>
            <w:tcW w:w="1158" w:type="dxa"/>
            <w:gridSpan w:val="5"/>
            <w:vAlign w:val="center"/>
          </w:tcPr>
          <w:p w14:paraId="05E2E9C2" w14:textId="77777777" w:rsidR="002C06EE" w:rsidRPr="0017531F" w:rsidRDefault="00000000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2C06EE" w:rsidRPr="0017531F" w:rsidRDefault="002C06EE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25" w:type="dxa"/>
            <w:gridSpan w:val="4"/>
            <w:vAlign w:val="center"/>
          </w:tcPr>
          <w:p w14:paraId="27EC8E46" w14:textId="77777777" w:rsidR="002C06EE" w:rsidRPr="0017531F" w:rsidRDefault="00000000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2C06EE" w:rsidRPr="0017531F" w:rsidRDefault="002C06EE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1" w:type="dxa"/>
            <w:gridSpan w:val="5"/>
            <w:vAlign w:val="center"/>
          </w:tcPr>
          <w:p w14:paraId="54CEB29F" w14:textId="77777777" w:rsidR="002C06EE" w:rsidRPr="0017531F" w:rsidRDefault="00000000" w:rsidP="002C06E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76" w:type="dxa"/>
            <w:gridSpan w:val="2"/>
            <w:vAlign w:val="center"/>
          </w:tcPr>
          <w:p w14:paraId="18A76E62" w14:textId="77777777" w:rsidR="002C06EE" w:rsidRPr="0017531F" w:rsidRDefault="00000000" w:rsidP="002C06E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2C06EE" w:rsidRPr="0017531F" w14:paraId="2471899A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0E68C58E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98" w:type="dxa"/>
            <w:gridSpan w:val="27"/>
            <w:vAlign w:val="center"/>
          </w:tcPr>
          <w:p w14:paraId="646F7F3F" w14:textId="0ACF36C7" w:rsidR="002C06EE" w:rsidRPr="0017531F" w:rsidRDefault="00850E4E" w:rsidP="002C06E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50E4E">
              <w:rPr>
                <w:rFonts w:ascii="Merriweather" w:eastAsia="MS Gothic" w:hAnsi="Merriweather" w:cs="Times New Roman"/>
                <w:sz w:val="16"/>
                <w:szCs w:val="16"/>
              </w:rPr>
              <w:t>kolokvij – 100 % / završni ispit – 100 %</w:t>
            </w:r>
          </w:p>
        </w:tc>
      </w:tr>
      <w:tr w:rsidR="002C06EE" w:rsidRPr="0017531F" w14:paraId="2A0DAED1" w14:textId="77777777" w:rsidTr="00162C32">
        <w:tc>
          <w:tcPr>
            <w:tcW w:w="1790" w:type="dxa"/>
            <w:vMerge w:val="restart"/>
            <w:shd w:val="clear" w:color="auto" w:fill="F2F2F2" w:themeFill="background1" w:themeFillShade="F2"/>
          </w:tcPr>
          <w:p w14:paraId="32B89A22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0" w:type="dxa"/>
            <w:gridSpan w:val="5"/>
            <w:vAlign w:val="center"/>
          </w:tcPr>
          <w:p w14:paraId="6EFDE53D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78" w:type="dxa"/>
            <w:gridSpan w:val="22"/>
            <w:vAlign w:val="center"/>
          </w:tcPr>
          <w:p w14:paraId="1D503BAA" w14:textId="7380DF6A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2C06EE" w:rsidRPr="0017531F" w14:paraId="209DA332" w14:textId="77777777" w:rsidTr="00162C32">
        <w:tc>
          <w:tcPr>
            <w:tcW w:w="1790" w:type="dxa"/>
            <w:vMerge/>
            <w:shd w:val="clear" w:color="auto" w:fill="F2F2F2" w:themeFill="background1" w:themeFillShade="F2"/>
          </w:tcPr>
          <w:p w14:paraId="69F85B65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77D718DD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78" w:type="dxa"/>
            <w:gridSpan w:val="22"/>
            <w:vAlign w:val="center"/>
          </w:tcPr>
          <w:p w14:paraId="11E1DB10" w14:textId="680DA1DC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61 – 70 </w:t>
            </w:r>
            <w:r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2C06EE" w:rsidRPr="0017531F" w14:paraId="0B474406" w14:textId="77777777" w:rsidTr="00162C32">
        <w:tc>
          <w:tcPr>
            <w:tcW w:w="1790" w:type="dxa"/>
            <w:vMerge/>
            <w:shd w:val="clear" w:color="auto" w:fill="F2F2F2" w:themeFill="background1" w:themeFillShade="F2"/>
          </w:tcPr>
          <w:p w14:paraId="5A8A7959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0D5E306A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78" w:type="dxa"/>
            <w:gridSpan w:val="22"/>
            <w:vAlign w:val="center"/>
          </w:tcPr>
          <w:p w14:paraId="71740741" w14:textId="56C107EB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2C06EE" w:rsidRPr="0017531F" w14:paraId="798950E9" w14:textId="77777777" w:rsidTr="00162C32">
        <w:tc>
          <w:tcPr>
            <w:tcW w:w="1790" w:type="dxa"/>
            <w:vMerge/>
            <w:shd w:val="clear" w:color="auto" w:fill="F2F2F2" w:themeFill="background1" w:themeFillShade="F2"/>
          </w:tcPr>
          <w:p w14:paraId="480953F3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28E66CD7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78" w:type="dxa"/>
            <w:gridSpan w:val="22"/>
            <w:vAlign w:val="center"/>
          </w:tcPr>
          <w:p w14:paraId="2AEA4C99" w14:textId="76603A12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2C06EE" w:rsidRPr="0017531F" w14:paraId="6D158B9E" w14:textId="77777777" w:rsidTr="00162C32">
        <w:tc>
          <w:tcPr>
            <w:tcW w:w="1790" w:type="dxa"/>
            <w:vMerge/>
            <w:shd w:val="clear" w:color="auto" w:fill="F2F2F2" w:themeFill="background1" w:themeFillShade="F2"/>
          </w:tcPr>
          <w:p w14:paraId="23F1F7DA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14BE2DC1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78" w:type="dxa"/>
            <w:gridSpan w:val="22"/>
            <w:vAlign w:val="center"/>
          </w:tcPr>
          <w:p w14:paraId="5EEE0A7F" w14:textId="0671E128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2C06EE" w:rsidRPr="0017531F" w14:paraId="664DE470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6E9A124C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98" w:type="dxa"/>
            <w:gridSpan w:val="27"/>
            <w:vAlign w:val="center"/>
          </w:tcPr>
          <w:p w14:paraId="27BCEF03" w14:textId="77777777" w:rsidR="002C06EE" w:rsidRPr="0017531F" w:rsidRDefault="00000000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2C06EE" w:rsidRPr="0017531F" w:rsidRDefault="00000000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2C06EE" w:rsidRPr="0017531F" w:rsidRDefault="00000000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2C06EE" w:rsidRPr="0017531F" w:rsidRDefault="00000000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2C06EE" w:rsidRPr="0017531F" w:rsidRDefault="00000000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2C06EE" w:rsidRPr="0017531F" w14:paraId="475F0C66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554186EF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98" w:type="dxa"/>
            <w:gridSpan w:val="27"/>
          </w:tcPr>
          <w:p w14:paraId="02B1DDEE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7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403A2" w14:textId="77777777" w:rsidR="00247A41" w:rsidRDefault="00247A41" w:rsidP="009947BA">
      <w:pPr>
        <w:spacing w:before="0" w:after="0"/>
      </w:pPr>
      <w:r>
        <w:separator/>
      </w:r>
    </w:p>
  </w:endnote>
  <w:endnote w:type="continuationSeparator" w:id="0">
    <w:p w14:paraId="7DF116E8" w14:textId="77777777" w:rsidR="00247A41" w:rsidRDefault="00247A4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800000000000000"/>
    <w:charset w:val="00"/>
    <w:family w:val="roman"/>
    <w:pitch w:val="variable"/>
    <w:sig w:usb0="A00002BF" w:usb1="5000207A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BBA9C" w14:textId="77777777" w:rsidR="00247A41" w:rsidRDefault="00247A41" w:rsidP="009947BA">
      <w:pPr>
        <w:spacing w:before="0" w:after="0"/>
      </w:pPr>
      <w:r>
        <w:separator/>
      </w:r>
    </w:p>
  </w:footnote>
  <w:footnote w:type="continuationSeparator" w:id="0">
    <w:p w14:paraId="6BDD9892" w14:textId="77777777" w:rsidR="00247A41" w:rsidRDefault="00247A41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45612"/>
    <w:multiLevelType w:val="hybridMultilevel"/>
    <w:tmpl w:val="E14CB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659CC"/>
    <w:multiLevelType w:val="hybridMultilevel"/>
    <w:tmpl w:val="99561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F7444"/>
    <w:multiLevelType w:val="hybridMultilevel"/>
    <w:tmpl w:val="2F86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03795"/>
    <w:multiLevelType w:val="hybridMultilevel"/>
    <w:tmpl w:val="F088476A"/>
    <w:lvl w:ilvl="0" w:tplc="61489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92541"/>
    <w:multiLevelType w:val="hybridMultilevel"/>
    <w:tmpl w:val="99561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956127">
    <w:abstractNumId w:val="2"/>
  </w:num>
  <w:num w:numId="2" w16cid:durableId="287395904">
    <w:abstractNumId w:val="0"/>
  </w:num>
  <w:num w:numId="3" w16cid:durableId="205261758">
    <w:abstractNumId w:val="3"/>
  </w:num>
  <w:num w:numId="4" w16cid:durableId="710689662">
    <w:abstractNumId w:val="4"/>
  </w:num>
  <w:num w:numId="5" w16cid:durableId="1968003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71216"/>
    <w:rsid w:val="000C0578"/>
    <w:rsid w:val="0010332B"/>
    <w:rsid w:val="001443A2"/>
    <w:rsid w:val="00146965"/>
    <w:rsid w:val="00150B32"/>
    <w:rsid w:val="00162C32"/>
    <w:rsid w:val="0017531F"/>
    <w:rsid w:val="00197510"/>
    <w:rsid w:val="001C7C51"/>
    <w:rsid w:val="00226462"/>
    <w:rsid w:val="0022722C"/>
    <w:rsid w:val="00247A41"/>
    <w:rsid w:val="0028545A"/>
    <w:rsid w:val="002B5E77"/>
    <w:rsid w:val="002C06EE"/>
    <w:rsid w:val="002E1CE6"/>
    <w:rsid w:val="002F2D22"/>
    <w:rsid w:val="00310F9A"/>
    <w:rsid w:val="00314893"/>
    <w:rsid w:val="00326091"/>
    <w:rsid w:val="00357643"/>
    <w:rsid w:val="00371634"/>
    <w:rsid w:val="00373193"/>
    <w:rsid w:val="00386E9C"/>
    <w:rsid w:val="00393964"/>
    <w:rsid w:val="003D5874"/>
    <w:rsid w:val="003D7529"/>
    <w:rsid w:val="003F11B6"/>
    <w:rsid w:val="003F17B8"/>
    <w:rsid w:val="0040456E"/>
    <w:rsid w:val="00453362"/>
    <w:rsid w:val="00461219"/>
    <w:rsid w:val="00470F6D"/>
    <w:rsid w:val="00483BC3"/>
    <w:rsid w:val="004B18BD"/>
    <w:rsid w:val="004B1B3D"/>
    <w:rsid w:val="004B553E"/>
    <w:rsid w:val="00507C65"/>
    <w:rsid w:val="00527C5F"/>
    <w:rsid w:val="005353ED"/>
    <w:rsid w:val="005514C3"/>
    <w:rsid w:val="0058111A"/>
    <w:rsid w:val="005E1668"/>
    <w:rsid w:val="005E4E6B"/>
    <w:rsid w:val="005E5F80"/>
    <w:rsid w:val="005F6E0B"/>
    <w:rsid w:val="0062328F"/>
    <w:rsid w:val="00684BBC"/>
    <w:rsid w:val="006B4920"/>
    <w:rsid w:val="006C615A"/>
    <w:rsid w:val="006F6142"/>
    <w:rsid w:val="00700D7A"/>
    <w:rsid w:val="00721260"/>
    <w:rsid w:val="007361E7"/>
    <w:rsid w:val="007368EB"/>
    <w:rsid w:val="00741567"/>
    <w:rsid w:val="0078125F"/>
    <w:rsid w:val="00794496"/>
    <w:rsid w:val="007967CC"/>
    <w:rsid w:val="0079745E"/>
    <w:rsid w:val="00797B40"/>
    <w:rsid w:val="007C43A4"/>
    <w:rsid w:val="007D4D2D"/>
    <w:rsid w:val="00831CA5"/>
    <w:rsid w:val="00850E4E"/>
    <w:rsid w:val="00865776"/>
    <w:rsid w:val="00865A98"/>
    <w:rsid w:val="00874D5D"/>
    <w:rsid w:val="00891C60"/>
    <w:rsid w:val="008942F0"/>
    <w:rsid w:val="008D45DB"/>
    <w:rsid w:val="0090214F"/>
    <w:rsid w:val="009163E6"/>
    <w:rsid w:val="009747AB"/>
    <w:rsid w:val="009760E8"/>
    <w:rsid w:val="009947BA"/>
    <w:rsid w:val="00997F41"/>
    <w:rsid w:val="009A3A9D"/>
    <w:rsid w:val="009C26EA"/>
    <w:rsid w:val="009C56B1"/>
    <w:rsid w:val="009D5226"/>
    <w:rsid w:val="009E2FD4"/>
    <w:rsid w:val="00A023CF"/>
    <w:rsid w:val="00A06750"/>
    <w:rsid w:val="00A1334D"/>
    <w:rsid w:val="00A9132B"/>
    <w:rsid w:val="00AA1A5A"/>
    <w:rsid w:val="00AB4F5A"/>
    <w:rsid w:val="00AD23FB"/>
    <w:rsid w:val="00AE463E"/>
    <w:rsid w:val="00B71A57"/>
    <w:rsid w:val="00B7307A"/>
    <w:rsid w:val="00BE482B"/>
    <w:rsid w:val="00C02454"/>
    <w:rsid w:val="00C11A8F"/>
    <w:rsid w:val="00C3477B"/>
    <w:rsid w:val="00C85956"/>
    <w:rsid w:val="00C86832"/>
    <w:rsid w:val="00C9733D"/>
    <w:rsid w:val="00CA3783"/>
    <w:rsid w:val="00CB23F4"/>
    <w:rsid w:val="00CD7FD1"/>
    <w:rsid w:val="00D136E4"/>
    <w:rsid w:val="00D5334D"/>
    <w:rsid w:val="00D5523D"/>
    <w:rsid w:val="00D944DF"/>
    <w:rsid w:val="00DC7806"/>
    <w:rsid w:val="00DD110C"/>
    <w:rsid w:val="00DE6D53"/>
    <w:rsid w:val="00E06391"/>
    <w:rsid w:val="00E06E39"/>
    <w:rsid w:val="00E07D73"/>
    <w:rsid w:val="00E17D18"/>
    <w:rsid w:val="00E30E67"/>
    <w:rsid w:val="00E97C33"/>
    <w:rsid w:val="00EB5A72"/>
    <w:rsid w:val="00EF4D97"/>
    <w:rsid w:val="00EF6F11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olje.hr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jezicni-savjetnik.hr/" TargetMode="External"/><Relationship Id="rId1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nazivlje.h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jp.znanje.h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struna.ihjj.hr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ravopis.h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10</cp:revision>
  <cp:lastPrinted>2021-02-12T11:27:00Z</cp:lastPrinted>
  <dcterms:created xsi:type="dcterms:W3CDTF">2025-01-27T11:47:00Z</dcterms:created>
  <dcterms:modified xsi:type="dcterms:W3CDTF">2025-09-24T09:59:00Z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